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41"/>
        <w:gridCol w:w="4748"/>
        <w:gridCol w:w="3411"/>
      </w:tblGrid>
      <w:tr w:rsidR="008E5088" w:rsidRPr="002927A1" w14:paraId="58A38A1E" w14:textId="77777777" w:rsidTr="008E5088">
        <w:trPr>
          <w:cantSplit/>
          <w:trHeight w:val="850"/>
        </w:trPr>
        <w:tc>
          <w:tcPr>
            <w:tcW w:w="1741" w:type="dxa"/>
          </w:tcPr>
          <w:p w14:paraId="78B96826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  <w:r w:rsidRPr="002927A1">
              <w:rPr>
                <w:rFonts w:ascii="Arial" w:hAnsi="Arial" w:cs="Arial"/>
                <w:b/>
                <w:sz w:val="27"/>
                <w:szCs w:val="27"/>
              </w:rPr>
              <w:t>NACIONES UNIDAS</w:t>
            </w:r>
          </w:p>
        </w:tc>
        <w:tc>
          <w:tcPr>
            <w:tcW w:w="4748" w:type="dxa"/>
          </w:tcPr>
          <w:p w14:paraId="7BDD78BB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7A6D92BE" w14:textId="77777777" w:rsidR="008E5088" w:rsidRPr="002927A1" w:rsidRDefault="008E5088" w:rsidP="00801181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2927A1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8E5088" w:rsidRPr="002927A1" w14:paraId="20F87D34" w14:textId="77777777" w:rsidTr="008E5088">
        <w:trPr>
          <w:cantSplit/>
          <w:trHeight w:val="281"/>
        </w:trPr>
        <w:tc>
          <w:tcPr>
            <w:tcW w:w="1741" w:type="dxa"/>
            <w:tcBorders>
              <w:bottom w:val="single" w:sz="4" w:space="0" w:color="auto"/>
            </w:tcBorders>
          </w:tcPr>
          <w:p w14:paraId="14F68DEC" w14:textId="77777777" w:rsidR="008E5088" w:rsidRPr="002927A1" w:rsidRDefault="008E5088" w:rsidP="00801181">
            <w:pPr>
              <w:rPr>
                <w:sz w:val="18"/>
                <w:szCs w:val="18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51AF5539" w14:textId="77777777" w:rsidR="008E5088" w:rsidRPr="002927A1" w:rsidRDefault="008E5088" w:rsidP="00801181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4E655847" w14:textId="670EA109" w:rsidR="008E5088" w:rsidRPr="002927A1" w:rsidRDefault="008E5088" w:rsidP="00801181">
            <w:pPr>
              <w:rPr>
                <w:sz w:val="18"/>
                <w:szCs w:val="18"/>
              </w:rPr>
            </w:pPr>
            <w:r w:rsidRPr="002927A1">
              <w:rPr>
                <w:b/>
                <w:bCs/>
                <w:sz w:val="28"/>
              </w:rPr>
              <w:t>UNEP</w:t>
            </w:r>
            <w:r w:rsidRPr="002927A1">
              <w:rPr>
                <w:b/>
                <w:bCs/>
              </w:rPr>
              <w:t>/</w:t>
            </w:r>
            <w:r w:rsidRPr="002927A1">
              <w:t>MC/COP.3/</w:t>
            </w:r>
            <w:r w:rsidR="001D2060">
              <w:t>Dec</w:t>
            </w:r>
            <w:r w:rsidR="00530A2C">
              <w:t>.</w:t>
            </w:r>
            <w:r w:rsidR="007B399A">
              <w:t>10</w:t>
            </w:r>
          </w:p>
        </w:tc>
      </w:tr>
      <w:tr w:rsidR="008E5088" w:rsidRPr="002927A1" w14:paraId="5CC50D76" w14:textId="77777777" w:rsidTr="008E5088">
        <w:trPr>
          <w:cantSplit/>
          <w:trHeight w:val="2549"/>
        </w:trPr>
        <w:tc>
          <w:tcPr>
            <w:tcW w:w="1741" w:type="dxa"/>
            <w:tcBorders>
              <w:top w:val="single" w:sz="4" w:space="0" w:color="auto"/>
              <w:bottom w:val="single" w:sz="24" w:space="0" w:color="auto"/>
            </w:tcBorders>
          </w:tcPr>
          <w:p w14:paraId="77E7EC75" w14:textId="77777777" w:rsidR="008E5088" w:rsidRPr="002927A1" w:rsidRDefault="008E5088" w:rsidP="00801181">
            <w:bookmarkStart w:id="0" w:name="_MON_1021710510"/>
            <w:bookmarkEnd w:id="0"/>
            <w:r w:rsidRPr="002927A1">
              <w:rPr>
                <w:noProof/>
                <w:lang w:eastAsia="es-ES_tradnl"/>
              </w:rPr>
              <w:drawing>
                <wp:inline distT="0" distB="0" distL="0" distR="0" wp14:anchorId="0EA254D1" wp14:editId="049C8D74">
                  <wp:extent cx="828040" cy="7689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7A1">
              <w:rPr>
                <w:noProof/>
                <w:lang w:eastAsia="es-ES_tradnl"/>
              </w:rPr>
              <w:drawing>
                <wp:inline distT="0" distB="0" distL="0" distR="0" wp14:anchorId="04EB3F1C" wp14:editId="4FE0CFD7">
                  <wp:extent cx="723900" cy="769620"/>
                  <wp:effectExtent l="0" t="0" r="0" b="0"/>
                  <wp:docPr id="4" name="Picture 4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tcBorders>
              <w:top w:val="single" w:sz="4" w:space="0" w:color="auto"/>
              <w:bottom w:val="single" w:sz="24" w:space="0" w:color="auto"/>
            </w:tcBorders>
          </w:tcPr>
          <w:p w14:paraId="17674A07" w14:textId="77777777" w:rsidR="008E5088" w:rsidRPr="002927A1" w:rsidRDefault="008E5088" w:rsidP="00801181">
            <w:pPr>
              <w:spacing w:before="1200"/>
              <w:rPr>
                <w:rFonts w:ascii="Arial" w:hAnsi="Arial" w:cs="Arial"/>
                <w:b/>
                <w:sz w:val="28"/>
                <w:szCs w:val="28"/>
              </w:rPr>
            </w:pPr>
            <w:r w:rsidRPr="002927A1">
              <w:rPr>
                <w:rFonts w:ascii="Arial" w:hAnsi="Arial" w:cs="Arial"/>
                <w:b/>
                <w:sz w:val="32"/>
                <w:szCs w:val="32"/>
              </w:rPr>
              <w:t xml:space="preserve">Programa de las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 xml:space="preserve">Naciones Unidas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>para el Medio Ambiente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708FBC64" w14:textId="49A6F78C" w:rsidR="008E5088" w:rsidRPr="002927A1" w:rsidRDefault="008E5088" w:rsidP="00801181">
            <w:pPr>
              <w:pStyle w:val="Normal-pool"/>
              <w:spacing w:before="120"/>
              <w:rPr>
                <w:lang w:val="es-ES_tradnl"/>
              </w:rPr>
            </w:pPr>
            <w:proofErr w:type="spellStart"/>
            <w:r w:rsidRPr="002927A1">
              <w:rPr>
                <w:lang w:val="es-ES_tradnl"/>
              </w:rPr>
              <w:t>Distr</w:t>
            </w:r>
            <w:proofErr w:type="spellEnd"/>
            <w:r w:rsidRPr="002927A1">
              <w:rPr>
                <w:lang w:val="es-ES_tradnl"/>
              </w:rPr>
              <w:t>. general</w:t>
            </w:r>
            <w:r w:rsidRPr="002927A1">
              <w:rPr>
                <w:lang w:val="es-ES_tradnl"/>
              </w:rPr>
              <w:br/>
              <w:t>7 de enero de 2020</w:t>
            </w:r>
          </w:p>
          <w:p w14:paraId="553B3DF7" w14:textId="77777777" w:rsidR="008E5088" w:rsidRPr="002927A1" w:rsidRDefault="008E5088" w:rsidP="00801181">
            <w:pPr>
              <w:spacing w:before="120"/>
            </w:pPr>
            <w:r w:rsidRPr="002927A1">
              <w:t>Español</w:t>
            </w:r>
            <w:r w:rsidRPr="002927A1">
              <w:br/>
              <w:t>Original: inglés</w:t>
            </w:r>
          </w:p>
        </w:tc>
      </w:tr>
    </w:tbl>
    <w:p w14:paraId="5737B55F" w14:textId="38433221" w:rsidR="005726B0" w:rsidRPr="002927A1" w:rsidRDefault="005726B0" w:rsidP="0086474A">
      <w:pPr>
        <w:pStyle w:val="AATitle"/>
        <w:keepNext w:val="0"/>
        <w:keepLines w:val="0"/>
        <w:rPr>
          <w:lang w:val="es-ES_tradnl"/>
        </w:rPr>
      </w:pPr>
      <w:r w:rsidRPr="002927A1">
        <w:rPr>
          <w:lang w:val="es-ES_tradnl"/>
        </w:rPr>
        <w:t>Conferencia de</w:t>
      </w:r>
      <w:r w:rsidR="00966CA2" w:rsidRPr="002927A1">
        <w:rPr>
          <w:lang w:val="es-ES_tradnl"/>
        </w:rPr>
        <w:t xml:space="preserve"> las Partes en el Convenio de Mi</w:t>
      </w:r>
      <w:r w:rsidRPr="002927A1">
        <w:rPr>
          <w:lang w:val="es-ES_tradnl"/>
        </w:rPr>
        <w:t>namata sobre el Mercurio</w:t>
      </w:r>
    </w:p>
    <w:p w14:paraId="0F35D050" w14:textId="77777777" w:rsidR="005726B0" w:rsidRPr="002927A1" w:rsidRDefault="005726B0" w:rsidP="0086474A">
      <w:pPr>
        <w:pStyle w:val="AATitle"/>
        <w:keepNext w:val="0"/>
        <w:keepLines w:val="0"/>
        <w:rPr>
          <w:lang w:val="es-ES_tradnl"/>
        </w:rPr>
      </w:pPr>
      <w:r w:rsidRPr="002927A1">
        <w:rPr>
          <w:lang w:val="es-ES_tradnl"/>
        </w:rPr>
        <w:t>Tercera reunión</w:t>
      </w:r>
    </w:p>
    <w:p w14:paraId="1E853587" w14:textId="77777777" w:rsidR="005726B0" w:rsidRPr="002927A1" w:rsidRDefault="005726B0" w:rsidP="0086474A">
      <w:pPr>
        <w:pStyle w:val="AATitle"/>
        <w:keepNext w:val="0"/>
        <w:keepLines w:val="0"/>
        <w:rPr>
          <w:b w:val="0"/>
          <w:lang w:val="es-ES_tradnl"/>
        </w:rPr>
      </w:pPr>
      <w:r w:rsidRPr="002927A1">
        <w:rPr>
          <w:b w:val="0"/>
          <w:lang w:val="es-ES_tradnl"/>
        </w:rPr>
        <w:t>Ginebra, 25 a 29 de noviembre de 2019</w:t>
      </w:r>
    </w:p>
    <w:p w14:paraId="6DEF0C75" w14:textId="2D641872" w:rsidR="00E679FB" w:rsidRPr="000F6915" w:rsidRDefault="00530A2C" w:rsidP="000F6915">
      <w:pPr>
        <w:pStyle w:val="BBTitle"/>
        <w:rPr>
          <w:lang w:val="es-ES_tradnl"/>
        </w:rPr>
      </w:pPr>
      <w:r>
        <w:rPr>
          <w:bCs/>
          <w:lang w:val="es-ES_tradnl"/>
        </w:rPr>
        <w:t>Decisión adoptada por la tercera</w:t>
      </w:r>
      <w:r w:rsidR="005726B0" w:rsidRPr="002927A1">
        <w:rPr>
          <w:bCs/>
          <w:lang w:val="es-ES_tradnl"/>
        </w:rPr>
        <w:t xml:space="preserve"> Conferencia de las Partes en el Convenio de Minamata sobre el Mercurio</w:t>
      </w:r>
    </w:p>
    <w:p w14:paraId="4C3B6F3F" w14:textId="77777777" w:rsidR="00196A16" w:rsidRDefault="00E679FB" w:rsidP="001468A6">
      <w:pPr>
        <w:pStyle w:val="CH2"/>
        <w:rPr>
          <w:bCs/>
          <w:lang w:val="es-ES_tradnl"/>
        </w:rPr>
      </w:pPr>
      <w:r>
        <w:rPr>
          <w:bCs/>
          <w:lang w:val="es-ES_tradnl"/>
        </w:rPr>
        <w:tab/>
      </w:r>
      <w:r>
        <w:rPr>
          <w:bCs/>
          <w:lang w:val="es-ES_tradnl"/>
        </w:rPr>
        <w:tab/>
      </w:r>
    </w:p>
    <w:p w14:paraId="7A947489" w14:textId="2C169F0C" w:rsidR="00234819" w:rsidRPr="002752CA" w:rsidRDefault="00234819" w:rsidP="00234819">
      <w:pPr>
        <w:pStyle w:val="CH2"/>
        <w:rPr>
          <w:bCs/>
          <w:sz w:val="28"/>
          <w:szCs w:val="28"/>
          <w:lang w:val="es-ES_tradnl"/>
        </w:rPr>
      </w:pPr>
      <w:r>
        <w:rPr>
          <w:bCs/>
          <w:sz w:val="28"/>
          <w:szCs w:val="28"/>
          <w:lang w:val="es-ES_tradnl"/>
        </w:rPr>
        <w:tab/>
      </w:r>
      <w:r>
        <w:rPr>
          <w:bCs/>
          <w:sz w:val="28"/>
          <w:szCs w:val="28"/>
          <w:lang w:val="es-ES_tradnl"/>
        </w:rPr>
        <w:tab/>
      </w:r>
      <w:bookmarkStart w:id="1" w:name="_GoBack"/>
      <w:bookmarkEnd w:id="1"/>
      <w:r w:rsidRPr="002752CA">
        <w:rPr>
          <w:bCs/>
          <w:sz w:val="28"/>
          <w:szCs w:val="28"/>
          <w:lang w:val="es-ES_tradnl"/>
        </w:rPr>
        <w:t>MC-3/10: Arreglos para la primera evaluación de la eficacia del Convenio de Minamata sobre el Mercurio</w:t>
      </w:r>
    </w:p>
    <w:p w14:paraId="2C47B87D" w14:textId="77777777" w:rsidR="00234819" w:rsidRPr="002927A1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120" w:after="120"/>
        <w:ind w:left="1247" w:firstLine="624"/>
        <w:rPr>
          <w:i/>
        </w:rPr>
      </w:pPr>
      <w:r w:rsidRPr="002927A1">
        <w:rPr>
          <w:i/>
        </w:rPr>
        <w:t xml:space="preserve">La Conferencia de las Partes, </w:t>
      </w:r>
    </w:p>
    <w:p w14:paraId="567D4BAE" w14:textId="77777777" w:rsidR="00234819" w:rsidRPr="002927A1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120" w:after="120"/>
        <w:ind w:left="1247" w:firstLine="624"/>
        <w:rPr>
          <w:rFonts w:eastAsia="Calibri Light"/>
        </w:rPr>
      </w:pPr>
      <w:r w:rsidRPr="002927A1">
        <w:rPr>
          <w:i/>
        </w:rPr>
        <w:t>Acogiendo</w:t>
      </w:r>
      <w:r w:rsidRPr="002927A1">
        <w:rPr>
          <w:i/>
          <w:iCs/>
        </w:rPr>
        <w:t xml:space="preserve"> con beneplácito </w:t>
      </w:r>
      <w:r w:rsidRPr="002927A1">
        <w:t>el informe sobre el marco propuesto para la evaluación de la eficacia y las disposiciones en materia de vigilancia en el marco del Convenio de Minamata</w:t>
      </w:r>
      <w:r w:rsidRPr="002927A1">
        <w:rPr>
          <w:rFonts w:eastAsia="Calibri Light"/>
          <w:vertAlign w:val="superscript"/>
        </w:rPr>
        <w:footnoteReference w:id="2"/>
      </w:r>
      <w:r w:rsidRPr="002927A1">
        <w:t>, y la información complementaria reunida por el grupo especial de expertos técnicos sobre la base de los mandatos recogidos en las decisiones MC-1/9 y MC-2/10</w:t>
      </w:r>
      <w:r w:rsidRPr="002927A1">
        <w:rPr>
          <w:rFonts w:eastAsia="Calibri Light"/>
          <w:vertAlign w:val="superscript"/>
        </w:rPr>
        <w:footnoteReference w:id="3"/>
      </w:r>
      <w:r w:rsidRPr="002927A1">
        <w:t xml:space="preserve">, </w:t>
      </w:r>
    </w:p>
    <w:p w14:paraId="1FCD3BDD" w14:textId="77777777" w:rsidR="00234819" w:rsidRPr="002927A1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120" w:after="120"/>
        <w:ind w:left="1247" w:firstLine="624"/>
        <w:rPr>
          <w:i/>
        </w:rPr>
      </w:pPr>
      <w:r w:rsidRPr="002927A1">
        <w:rPr>
          <w:i/>
        </w:rPr>
        <w:t>Reconociendo</w:t>
      </w:r>
      <w:r w:rsidRPr="002927A1">
        <w:rPr>
          <w:bCs/>
          <w:i/>
        </w:rPr>
        <w:t xml:space="preserve"> </w:t>
      </w:r>
      <w:r w:rsidRPr="002927A1">
        <w:t>los esfuerzos desplegados por hacer avanzar la labor sobre la evaluación de la eficacia en la tercera reunión de la Conferencia de las Partes,</w:t>
      </w:r>
    </w:p>
    <w:p w14:paraId="1F7E451C" w14:textId="77777777" w:rsidR="00234819" w:rsidRPr="002927A1" w:rsidRDefault="00234819" w:rsidP="00234819">
      <w:pPr>
        <w:numPr>
          <w:ilvl w:val="0"/>
          <w:numId w:val="21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120" w:after="120"/>
        <w:ind w:left="1247" w:firstLine="624"/>
      </w:pPr>
      <w:r w:rsidRPr="002927A1">
        <w:rPr>
          <w:i/>
          <w:iCs/>
        </w:rPr>
        <w:t>Invita</w:t>
      </w:r>
      <w:r w:rsidRPr="002927A1">
        <w:t xml:space="preserve"> a las Partes a que den a conocer sus opiniones sobre los indicadores recogidos en el anexo I de la presente decisión y solicita a la Secretaría que compile dichas opiniones antes de la cuarta reunión de la Conferencia de las Partes;</w:t>
      </w:r>
    </w:p>
    <w:p w14:paraId="4A2E0303" w14:textId="77777777" w:rsidR="00234819" w:rsidRPr="002927A1" w:rsidRDefault="00234819" w:rsidP="00234819">
      <w:pPr>
        <w:numPr>
          <w:ilvl w:val="0"/>
          <w:numId w:val="21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120" w:after="120"/>
        <w:ind w:left="1247" w:firstLine="624"/>
      </w:pPr>
      <w:r w:rsidRPr="002927A1">
        <w:rPr>
          <w:i/>
        </w:rPr>
        <w:t>Solicita</w:t>
      </w:r>
      <w:r w:rsidRPr="002927A1">
        <w:t xml:space="preserve"> a la Secretaría que promueva la labor garantizando los servicios necesarios para la preparación de:</w:t>
      </w:r>
    </w:p>
    <w:p w14:paraId="62365AA3" w14:textId="77777777" w:rsidR="00234819" w:rsidRPr="002927A1" w:rsidRDefault="00234819" w:rsidP="00234819">
      <w:pPr>
        <w:numPr>
          <w:ilvl w:val="0"/>
          <w:numId w:val="22"/>
        </w:numPr>
        <w:tabs>
          <w:tab w:val="clear" w:pos="848"/>
          <w:tab w:val="clear" w:pos="1247"/>
          <w:tab w:val="clear" w:pos="1814"/>
          <w:tab w:val="clear" w:pos="2381"/>
          <w:tab w:val="clear" w:pos="2948"/>
          <w:tab w:val="clear" w:pos="3515"/>
        </w:tabs>
        <w:spacing w:before="120" w:after="120"/>
        <w:ind w:left="1247" w:firstLine="624"/>
      </w:pPr>
      <w:r w:rsidRPr="002927A1">
        <w:t xml:space="preserve">Orientaciones en materia de vigilancia que hagan posible obtener información armonizada y comparable sobre los niveles de mercurio en el medio ambiente, tomando en consideración el proyecto de estructura recogido en la nota sobre la información </w:t>
      </w:r>
      <w:r>
        <w:t>de contexto</w:t>
      </w:r>
      <w:r w:rsidRPr="002927A1">
        <w:t xml:space="preserve"> relativa a la vigilancia del mercurio</w:t>
      </w:r>
      <w:r w:rsidRPr="002927A1">
        <w:rPr>
          <w:rStyle w:val="FootnoteReference"/>
        </w:rPr>
        <w:footnoteReference w:id="4"/>
      </w:r>
      <w:r w:rsidRPr="002927A1">
        <w:t xml:space="preserve">, </w:t>
      </w:r>
    </w:p>
    <w:p w14:paraId="5A40032B" w14:textId="77777777" w:rsidR="00234819" w:rsidRPr="002927A1" w:rsidRDefault="00234819" w:rsidP="00234819">
      <w:pPr>
        <w:numPr>
          <w:ilvl w:val="0"/>
          <w:numId w:val="22"/>
        </w:numPr>
        <w:tabs>
          <w:tab w:val="clear" w:pos="848"/>
          <w:tab w:val="clear" w:pos="1247"/>
          <w:tab w:val="clear" w:pos="1814"/>
          <w:tab w:val="clear" w:pos="2381"/>
          <w:tab w:val="clear" w:pos="2948"/>
          <w:tab w:val="clear" w:pos="3515"/>
        </w:tabs>
        <w:spacing w:before="120" w:after="120"/>
        <w:ind w:left="1247" w:firstLine="624"/>
      </w:pPr>
      <w:r w:rsidRPr="002927A1">
        <w:t>Informes con arreglo al marco estipulado en el anexo II de la presente decisión, con excepción de los informes sobre las emisiones y liberaciones, el informe de vigilancia y el informe sobre la modelización.</w:t>
      </w:r>
    </w:p>
    <w:p w14:paraId="64C66E4C" w14:textId="77777777" w:rsidR="00234819" w:rsidRPr="002927A1" w:rsidRDefault="00234819" w:rsidP="00234819">
      <w:pPr>
        <w:pStyle w:val="CH1"/>
        <w:rPr>
          <w:rFonts w:eastAsia="SimSun"/>
          <w:i/>
          <w:lang w:val="es-ES_tradnl"/>
        </w:rPr>
      </w:pPr>
      <w:r w:rsidRPr="002927A1">
        <w:rPr>
          <w:rFonts w:eastAsia="SimSun"/>
          <w:lang w:val="es-ES_tradnl"/>
        </w:rPr>
        <w:lastRenderedPageBreak/>
        <w:tab/>
      </w:r>
      <w:r w:rsidRPr="002927A1">
        <w:rPr>
          <w:rFonts w:eastAsia="SimSun"/>
          <w:lang w:val="es-ES_tradnl"/>
        </w:rPr>
        <w:tab/>
        <w:t>Anexo I de la decisión MC-3/10</w:t>
      </w:r>
      <w:r w:rsidRPr="002927A1">
        <w:rPr>
          <w:rFonts w:eastAsia="SimSun"/>
          <w:i/>
          <w:lang w:val="es-ES_tradnl"/>
        </w:rPr>
        <w:t xml:space="preserve"> </w:t>
      </w:r>
    </w:p>
    <w:p w14:paraId="2B82461B" w14:textId="77777777" w:rsidR="00234819" w:rsidRPr="002927A1" w:rsidRDefault="00234819" w:rsidP="00234819">
      <w:pPr>
        <w:pStyle w:val="CH2"/>
        <w:rPr>
          <w:lang w:val="es-ES_tradnl"/>
        </w:rPr>
      </w:pPr>
      <w:r w:rsidRPr="002927A1">
        <w:rPr>
          <w:bCs/>
          <w:lang w:val="es-ES_tradnl"/>
        </w:rPr>
        <w:tab/>
      </w:r>
      <w:r w:rsidRPr="002927A1">
        <w:rPr>
          <w:bCs/>
          <w:lang w:val="es-ES_tradnl"/>
        </w:rPr>
        <w:tab/>
        <w:t>Indicadores propuestos para evaluar la eficacia del Convenio de Minamata, por artículo</w:t>
      </w:r>
    </w:p>
    <w:tbl>
      <w:tblPr>
        <w:tblW w:w="8307" w:type="dxa"/>
        <w:jc w:val="right"/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763"/>
        <w:gridCol w:w="38"/>
        <w:gridCol w:w="18"/>
        <w:gridCol w:w="6"/>
        <w:gridCol w:w="18"/>
        <w:gridCol w:w="34"/>
        <w:gridCol w:w="6"/>
        <w:gridCol w:w="3078"/>
        <w:gridCol w:w="15"/>
        <w:gridCol w:w="16"/>
        <w:gridCol w:w="14"/>
        <w:gridCol w:w="8"/>
        <w:gridCol w:w="1481"/>
        <w:gridCol w:w="215"/>
        <w:gridCol w:w="11"/>
        <w:gridCol w:w="10"/>
        <w:gridCol w:w="47"/>
        <w:gridCol w:w="567"/>
        <w:gridCol w:w="962"/>
      </w:tblGrid>
      <w:tr w:rsidR="00234819" w:rsidRPr="002927A1" w14:paraId="594F352D" w14:textId="77777777" w:rsidTr="00A53323">
        <w:trPr>
          <w:trHeight w:val="57"/>
          <w:jc w:val="right"/>
        </w:trPr>
        <w:tc>
          <w:tcPr>
            <w:tcW w:w="5009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8543F" w14:textId="77777777" w:rsidR="00234819" w:rsidRPr="002927A1" w:rsidRDefault="00234819" w:rsidP="00A53323">
            <w:pPr>
              <w:rPr>
                <w:rStyle w:val="dn"/>
                <w:rFonts w:eastAsia="Roboto"/>
                <w:i/>
                <w:sz w:val="18"/>
                <w:szCs w:val="18"/>
              </w:rPr>
            </w:pPr>
            <w:r w:rsidRPr="002927A1">
              <w:rPr>
                <w:bCs/>
                <w:i/>
                <w:sz w:val="18"/>
                <w:szCs w:val="18"/>
              </w:rPr>
              <w:t>A: Artículo 1 (objetivo)</w:t>
            </w:r>
          </w:p>
          <w:p w14:paraId="0354D7F2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ind w:left="486"/>
              <w:rPr>
                <w:rFonts w:ascii="Times New Roman" w:hAnsi="Times New Roman" w:cs="Times New Roman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(El indicador relacionado con el artículo 1 debe leerse de consuno con el indicador sobre vigilancia </w:t>
            </w: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establecido en </w:t>
            </w: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el cuadro 4</w:t>
            </w: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del documento </w:t>
            </w:r>
            <w:r w:rsidRPr="00F61D30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UNEP/MC/COP.3/14</w:t>
            </w: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).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D1755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i/>
                <w:lang w:val="es-ES_tradnl"/>
              </w:rPr>
            </w:pPr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t>Fuente de información sobre el indicador</w:t>
            </w:r>
          </w:p>
        </w:tc>
        <w:tc>
          <w:tcPr>
            <w:tcW w:w="1808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50F77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i/>
                <w:lang w:val="es-ES_tradnl"/>
              </w:rPr>
            </w:pPr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t>Parámetro de referencia del indicador</w:t>
            </w:r>
          </w:p>
        </w:tc>
      </w:tr>
      <w:tr w:rsidR="00234819" w:rsidRPr="002927A1" w14:paraId="4387CD6E" w14:textId="77777777" w:rsidTr="00A53323">
        <w:trPr>
          <w:trHeight w:val="57"/>
          <w:jc w:val="right"/>
        </w:trPr>
        <w:tc>
          <w:tcPr>
            <w:tcW w:w="1826" w:type="dxa"/>
            <w:gridSpan w:val="4"/>
            <w:tcBorders>
              <w:top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7DD3B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Theme="majorBidi" w:hAnsiTheme="majorBidi" w:cstheme="majorBidi"/>
                <w:lang w:val="es-ES_tradnl"/>
              </w:rPr>
            </w:pPr>
            <w:r w:rsidRPr="002927A1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>A1. Indicador de vigilancia intersectorial</w:t>
            </w:r>
          </w:p>
        </w:tc>
        <w:tc>
          <w:tcPr>
            <w:tcW w:w="3183" w:type="dxa"/>
            <w:gridSpan w:val="7"/>
            <w:tcBorders>
              <w:top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F111F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Theme="majorBidi" w:hAnsiTheme="majorBidi" w:cstheme="majorBidi"/>
                <w:lang w:val="es-ES_tradnl"/>
              </w:rPr>
            </w:pPr>
            <w:r w:rsidRPr="002927A1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 xml:space="preserve">Niveles de mercurio en el medio ambiente y los seres humanos debidos a las emisiones y liberaciones </w:t>
            </w:r>
            <w:proofErr w:type="spellStart"/>
            <w:r w:rsidRPr="002927A1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>antroprógenas</w:t>
            </w:r>
            <w:proofErr w:type="spellEnd"/>
          </w:p>
        </w:tc>
        <w:tc>
          <w:tcPr>
            <w:tcW w:w="1490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0D9A9" w14:textId="77777777" w:rsidR="00234819" w:rsidRPr="002927A1" w:rsidRDefault="00234819" w:rsidP="00A53323">
            <w:pPr>
              <w:rPr>
                <w:sz w:val="18"/>
                <w:szCs w:val="18"/>
              </w:rPr>
            </w:pPr>
            <w:r w:rsidRPr="002927A1">
              <w:rPr>
                <w:sz w:val="18"/>
                <w:szCs w:val="18"/>
              </w:rPr>
              <w:t>Modelización de la atribución</w:t>
            </w:r>
          </w:p>
          <w:p w14:paraId="761AE48F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Theme="majorBidi" w:hAnsiTheme="majorBidi" w:cstheme="majorBidi"/>
                <w:lang w:val="es-ES_tradnl"/>
              </w:rPr>
            </w:pPr>
          </w:p>
        </w:tc>
        <w:tc>
          <w:tcPr>
            <w:tcW w:w="1808" w:type="dxa"/>
            <w:gridSpan w:val="6"/>
            <w:tcBorders>
              <w:top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F3CB0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Theme="majorBidi" w:hAnsiTheme="majorBidi" w:cstheme="majorBidi"/>
                <w:lang w:val="es-ES_tradnl"/>
              </w:rPr>
            </w:pPr>
            <w:r w:rsidRPr="002927A1">
              <w:rPr>
                <w:rFonts w:asciiTheme="majorBidi" w:hAnsiTheme="majorBidi" w:cstheme="majorBidi"/>
                <w:sz w:val="18"/>
                <w:szCs w:val="18"/>
                <w:lang w:val="es-ES_tradnl"/>
              </w:rPr>
              <w:t>Cantidad en la primera evaluación (en caso de que se hayan elaborado modelos)</w:t>
            </w:r>
          </w:p>
        </w:tc>
      </w:tr>
      <w:tr w:rsidR="00234819" w:rsidRPr="002927A1" w14:paraId="0700D79E" w14:textId="77777777" w:rsidTr="00A53323">
        <w:trPr>
          <w:trHeight w:val="57"/>
          <w:jc w:val="right"/>
        </w:trPr>
        <w:tc>
          <w:tcPr>
            <w:tcW w:w="1826" w:type="dxa"/>
            <w:gridSpan w:val="4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0D638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2927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t>Notas</w:t>
            </w:r>
          </w:p>
        </w:tc>
        <w:tc>
          <w:tcPr>
            <w:tcW w:w="6481" w:type="dxa"/>
            <w:gridSpan w:val="15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6FECF" w14:textId="77777777" w:rsidR="00234819" w:rsidRPr="002927A1" w:rsidRDefault="00234819" w:rsidP="00234819">
            <w:pPr>
              <w:pStyle w:val="ListParagraph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02" w:hanging="202"/>
              <w:rPr>
                <w:sz w:val="18"/>
                <w:szCs w:val="18"/>
              </w:rPr>
            </w:pPr>
            <w:r w:rsidRPr="002927A1">
              <w:rPr>
                <w:sz w:val="18"/>
                <w:szCs w:val="18"/>
              </w:rPr>
              <w:t>La atribución se habrá de estimar a partir de modelos que no se han elaborado todavía; por tanto, es posible que la información para este indicador esté o no esté disponible durante el primer ciclo de evaluación de la eficacia.</w:t>
            </w:r>
          </w:p>
          <w:p w14:paraId="54EA0438" w14:textId="77777777" w:rsidR="00234819" w:rsidRPr="002927A1" w:rsidRDefault="00234819" w:rsidP="00234819">
            <w:pPr>
              <w:pStyle w:val="ListParagraph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02" w:hanging="202"/>
              <w:rPr>
                <w:sz w:val="18"/>
                <w:szCs w:val="18"/>
              </w:rPr>
            </w:pPr>
            <w:r w:rsidRPr="002927A1">
              <w:rPr>
                <w:sz w:val="18"/>
                <w:szCs w:val="18"/>
              </w:rPr>
              <w:t>Las estimaciones obtenidas de los modelos irán acompañadas de las correspondientes notas sobre las incertidumbres en la modelización.</w:t>
            </w:r>
          </w:p>
          <w:p w14:paraId="30B0BAF3" w14:textId="77777777" w:rsidR="00234819" w:rsidRPr="002927A1" w:rsidRDefault="00234819" w:rsidP="00234819">
            <w:pPr>
              <w:pStyle w:val="Text"/>
              <w:numPr>
                <w:ilvl w:val="0"/>
                <w:numId w:val="27"/>
              </w:num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En caso de que no se disponga de información derivada de los modelos, los niveles de mercurio y las tendencias en los niveles de mercurio (cambios en el transcurso del tiempo) podrían utilizarse a los efectos de la atribución.</w:t>
            </w:r>
          </w:p>
        </w:tc>
      </w:tr>
      <w:tr w:rsidR="00234819" w:rsidRPr="002927A1" w14:paraId="44C170E8" w14:textId="77777777" w:rsidTr="00A533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812"/>
          <w:tblHeader/>
          <w:jc w:val="right"/>
        </w:trPr>
        <w:tc>
          <w:tcPr>
            <w:tcW w:w="5017" w:type="dxa"/>
            <w:gridSpan w:val="12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C8BFC" w14:textId="77777777" w:rsidR="00234819" w:rsidRPr="002927A1" w:rsidRDefault="00234819" w:rsidP="00A53323">
            <w:pPr>
              <w:keepNext/>
              <w:keepLines/>
              <w:rPr>
                <w:rStyle w:val="dn"/>
                <w:rFonts w:eastAsia="Roboto"/>
                <w:i/>
                <w:sz w:val="18"/>
                <w:szCs w:val="18"/>
              </w:rPr>
            </w:pPr>
            <w:r w:rsidRPr="002927A1">
              <w:rPr>
                <w:bCs/>
                <w:i/>
                <w:sz w:val="18"/>
                <w:szCs w:val="18"/>
              </w:rPr>
              <w:t>B: Grupo sobre suministro</w:t>
            </w:r>
            <w:r w:rsidRPr="002927A1">
              <w:rPr>
                <w:i/>
                <w:sz w:val="18"/>
                <w:szCs w:val="18"/>
              </w:rPr>
              <w:t xml:space="preserve"> </w:t>
            </w:r>
          </w:p>
          <w:p w14:paraId="6773163D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ind w:left="486"/>
              <w:rPr>
                <w:rFonts w:ascii="Times New Roman" w:hAnsi="Times New Roman" w:cs="Times New Roman"/>
                <w:i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t>Artículo 3 (fuentes de suministro y comercio de mercurio);</w:t>
            </w:r>
            <w:r w:rsidRPr="002927A1">
              <w:rPr>
                <w:rFonts w:ascii="Times New Roman" w:hAnsi="Times New Roman" w:cs="Times New Roman"/>
                <w:i/>
                <w:sz w:val="18"/>
                <w:szCs w:val="18"/>
                <w:lang w:val="es-ES_tradnl"/>
              </w:rPr>
              <w:t xml:space="preserve"> </w:t>
            </w:r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t>artículo 10 (almacenamiento provisional ambientalmente racional de mercurio, distinto del mercurio de desecho);</w:t>
            </w:r>
            <w:r w:rsidRPr="002927A1">
              <w:rPr>
                <w:rFonts w:ascii="Times New Roman" w:hAnsi="Times New Roman" w:cs="Times New Roman"/>
                <w:i/>
                <w:sz w:val="18"/>
                <w:szCs w:val="18"/>
                <w:lang w:val="es-ES_tradnl"/>
              </w:rPr>
              <w:t xml:space="preserve"> </w:t>
            </w:r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t>artículo 11 (desechos de mercurio)</w:t>
            </w:r>
            <w:r w:rsidRPr="002927A1">
              <w:rPr>
                <w:rFonts w:ascii="Times New Roman" w:hAnsi="Times New Roman" w:cs="Times New Roman"/>
                <w:i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332" w:type="dxa"/>
            <w:gridSpan w:val="6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91E3E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t>Fuente de información sobre el indicador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A0292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ind w:left="-57"/>
              <w:rPr>
                <w:rFonts w:ascii="Times New Roman" w:hAnsi="Times New Roman" w:cs="Times New Roman"/>
                <w:i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t>Parámetro de referencia para el indicador</w:t>
            </w:r>
          </w:p>
        </w:tc>
      </w:tr>
      <w:tr w:rsidR="00234819" w:rsidRPr="002927A1" w14:paraId="1B477A09" w14:textId="77777777" w:rsidTr="00A533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jc w:val="right"/>
        </w:trPr>
        <w:tc>
          <w:tcPr>
            <w:tcW w:w="1802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55444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B1. Indicador general de procesos para los artículos 3, 10 y 11</w:t>
            </w:r>
          </w:p>
        </w:tc>
        <w:tc>
          <w:tcPr>
            <w:tcW w:w="3215" w:type="dxa"/>
            <w:gridSpan w:val="10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8254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Proporción de Partes que han aplicado disposiciones fundamentales en relación con este grupo temático (que abarca todos los indicadores de procesos, es decir, B5. B6, B7, B8, B9 y B13)</w:t>
            </w:r>
          </w:p>
        </w:tc>
        <w:tc>
          <w:tcPr>
            <w:tcW w:w="2332" w:type="dxa"/>
            <w:gridSpan w:val="6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AB141" w14:textId="77777777" w:rsidR="00234819" w:rsidRPr="002927A1" w:rsidRDefault="00234819" w:rsidP="00A5332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ind w:right="-1192"/>
              <w:rPr>
                <w:iCs/>
                <w:sz w:val="18"/>
                <w:szCs w:val="18"/>
              </w:rPr>
            </w:pPr>
            <w:r w:rsidRPr="002927A1">
              <w:rPr>
                <w:sz w:val="18"/>
                <w:szCs w:val="18"/>
              </w:rPr>
              <w:t>- Presentación de informes con</w:t>
            </w:r>
            <w:r w:rsidRPr="002927A1">
              <w:rPr>
                <w:sz w:val="18"/>
                <w:szCs w:val="18"/>
              </w:rPr>
              <w:br/>
              <w:t>arreglo al artículo 21</w:t>
            </w:r>
          </w:p>
          <w:p w14:paraId="5D9EAAD5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95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C8B44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Cantidad en la primera evaluación</w:t>
            </w:r>
          </w:p>
        </w:tc>
      </w:tr>
      <w:tr w:rsidR="00234819" w:rsidRPr="002927A1" w14:paraId="290006D9" w14:textId="77777777" w:rsidTr="00A533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57"/>
          <w:jc w:val="right"/>
        </w:trPr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165F1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B2. Otros indicadores de resultados intersectoriales para los artículos 3, 10 y 11</w:t>
            </w:r>
          </w:p>
        </w:tc>
        <w:tc>
          <w:tcPr>
            <w:tcW w:w="3215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08AA5" w14:textId="77777777" w:rsidR="00234819" w:rsidRPr="002927A1" w:rsidRDefault="00234819" w:rsidP="00A5332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Roboto"/>
                <w:sz w:val="18"/>
                <w:szCs w:val="18"/>
              </w:rPr>
            </w:pPr>
            <w:r w:rsidRPr="002927A1">
              <w:rPr>
                <w:sz w:val="18"/>
                <w:szCs w:val="18"/>
              </w:rPr>
              <w:t>Estimación del suministro de mercurio a nivel mundial, en toneladas por año</w:t>
            </w:r>
          </w:p>
          <w:p w14:paraId="78E3A957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332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460CC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Información sintetizada de los distintos indicadores para los artículos 3, 10 y 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2450E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Cantidad en la primera evaluación</w:t>
            </w:r>
          </w:p>
        </w:tc>
      </w:tr>
      <w:tr w:rsidR="00234819" w:rsidRPr="002927A1" w14:paraId="36A3A10E" w14:textId="77777777" w:rsidTr="00A533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259"/>
          <w:jc w:val="right"/>
        </w:trPr>
        <w:tc>
          <w:tcPr>
            <w:tcW w:w="180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387BB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t>Artículo 3</w:t>
            </w:r>
          </w:p>
        </w:tc>
        <w:tc>
          <w:tcPr>
            <w:tcW w:w="3215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ABCB1" w14:textId="77777777" w:rsidR="00234819" w:rsidRPr="002927A1" w:rsidRDefault="00234819" w:rsidP="00A53323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5AF22" w14:textId="77777777" w:rsidR="00234819" w:rsidRPr="002927A1" w:rsidRDefault="00234819" w:rsidP="00A53323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CB90A" w14:textId="77777777" w:rsidR="00234819" w:rsidRPr="002927A1" w:rsidRDefault="00234819" w:rsidP="00A53323">
            <w:pPr>
              <w:ind w:left="-57"/>
              <w:rPr>
                <w:sz w:val="18"/>
                <w:szCs w:val="18"/>
              </w:rPr>
            </w:pPr>
          </w:p>
        </w:tc>
      </w:tr>
      <w:tr w:rsidR="00234819" w:rsidRPr="002927A1" w14:paraId="17796497" w14:textId="77777777" w:rsidTr="00A533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57"/>
          <w:jc w:val="right"/>
        </w:trPr>
        <w:tc>
          <w:tcPr>
            <w:tcW w:w="180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6698E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B3. Indicador de resultados para el artículo 3</w:t>
            </w:r>
          </w:p>
        </w:tc>
        <w:tc>
          <w:tcPr>
            <w:tcW w:w="3215" w:type="dxa"/>
            <w:gridSpan w:val="10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C53C2" w14:textId="77777777" w:rsidR="00234819" w:rsidRPr="002927A1" w:rsidRDefault="00234819" w:rsidP="00A533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rPr>
                <w:rStyle w:val="dn"/>
                <w:rFonts w:eastAsia="Roboto"/>
                <w:b/>
                <w:bCs/>
                <w:sz w:val="18"/>
                <w:szCs w:val="18"/>
              </w:rPr>
            </w:pPr>
            <w:r w:rsidRPr="002927A1">
              <w:rPr>
                <w:sz w:val="18"/>
                <w:szCs w:val="18"/>
              </w:rPr>
              <w:t>Cantidad total de mercurio extraído de minas de extracción primaria</w:t>
            </w:r>
          </w:p>
          <w:p w14:paraId="7A563E3F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332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EF1FE" w14:textId="77777777" w:rsidR="00234819" w:rsidRPr="002927A1" w:rsidRDefault="00234819" w:rsidP="00A533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  <w:r w:rsidRPr="002927A1">
              <w:rPr>
                <w:sz w:val="18"/>
                <w:szCs w:val="18"/>
              </w:rPr>
              <w:t>- Informe de 2017 sobre el suministro, el comercio y la demanda de mercurio a nivel mundial</w:t>
            </w:r>
          </w:p>
          <w:p w14:paraId="41B687E6" w14:textId="77777777" w:rsidR="00234819" w:rsidRPr="002927A1" w:rsidRDefault="00234819" w:rsidP="00A533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ind w:right="-1192"/>
              <w:rPr>
                <w:iCs/>
                <w:sz w:val="18"/>
                <w:szCs w:val="18"/>
              </w:rPr>
            </w:pPr>
            <w:r w:rsidRPr="002927A1">
              <w:rPr>
                <w:sz w:val="18"/>
                <w:szCs w:val="18"/>
              </w:rPr>
              <w:t>- Presentación de informes con</w:t>
            </w:r>
            <w:r w:rsidRPr="002927A1">
              <w:rPr>
                <w:sz w:val="18"/>
                <w:szCs w:val="18"/>
              </w:rPr>
              <w:br/>
              <w:t>arreglo al artículo 21</w:t>
            </w:r>
          </w:p>
          <w:p w14:paraId="1288483E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Informes sobre el plan de acción nacional para la extracción de oro artesanal y en pequeña escala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82328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Cantidad en la primera evaluación</w:t>
            </w:r>
          </w:p>
        </w:tc>
      </w:tr>
      <w:tr w:rsidR="00234819" w:rsidRPr="002927A1" w14:paraId="73AA3860" w14:textId="77777777" w:rsidTr="00A533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57"/>
          <w:jc w:val="right"/>
        </w:trPr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4AB08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B4. Indicador de resultados para el artículo 3</w:t>
            </w:r>
          </w:p>
        </w:tc>
        <w:tc>
          <w:tcPr>
            <w:tcW w:w="3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211E5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Cantidad de mercurio comercializado, desglosada por finalidad específica</w:t>
            </w:r>
          </w:p>
        </w:tc>
        <w:tc>
          <w:tcPr>
            <w:tcW w:w="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55CAE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Formularios del artículo 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1348F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Cantidad en la primera evaluación</w:t>
            </w:r>
          </w:p>
        </w:tc>
      </w:tr>
      <w:tr w:rsidR="00234819" w:rsidRPr="002927A1" w14:paraId="0463E6DF" w14:textId="77777777" w:rsidTr="00A533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57"/>
          <w:jc w:val="right"/>
        </w:trPr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1A067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B5. Indicador de procesos del artículo 3</w:t>
            </w:r>
          </w:p>
        </w:tc>
        <w:tc>
          <w:tcPr>
            <w:tcW w:w="3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36E0D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de Partes que han puesto empeño en indicar las existencias y fuentes de suministro</w:t>
            </w:r>
          </w:p>
        </w:tc>
        <w:tc>
          <w:tcPr>
            <w:tcW w:w="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1D25F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Presentación de informes con arreglo al artículo 21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064B3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en la primera evaluación</w:t>
            </w:r>
          </w:p>
        </w:tc>
      </w:tr>
      <w:tr w:rsidR="00234819" w:rsidRPr="002927A1" w14:paraId="60810854" w14:textId="77777777" w:rsidTr="00A533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57"/>
          <w:jc w:val="right"/>
        </w:trPr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CA333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B6. Indicador de procesos del artículo 3</w:t>
            </w:r>
          </w:p>
        </w:tc>
        <w:tc>
          <w:tcPr>
            <w:tcW w:w="3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D991F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s-ES_tradnl"/>
              </w:rPr>
              <w:t>Para las Partes que hayan determinado la existencia de exceso de mercurio, hayan adoptado o no las medidas estipuladas en el párrafo 5 b) del artículo 3, y la cantidad de mercurio eliminado en virtud de esas medidas, si se conociese</w:t>
            </w:r>
          </w:p>
        </w:tc>
        <w:tc>
          <w:tcPr>
            <w:tcW w:w="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7F994" w14:textId="77777777" w:rsidR="00234819" w:rsidRPr="002927A1" w:rsidRDefault="00234819" w:rsidP="00A53323">
            <w:pPr>
              <w:rPr>
                <w:iCs/>
                <w:sz w:val="18"/>
                <w:szCs w:val="18"/>
              </w:rPr>
            </w:pPr>
            <w:r w:rsidRPr="002927A1">
              <w:rPr>
                <w:sz w:val="18"/>
                <w:szCs w:val="18"/>
              </w:rPr>
              <w:t xml:space="preserve">- Presentación de informes con arreglo al artículo 21 </w:t>
            </w:r>
          </w:p>
          <w:p w14:paraId="510E68E6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Informes del Consejo Mundial del Cloro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B19FF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Porcentaje en la primera evaluación</w:t>
            </w:r>
          </w:p>
        </w:tc>
      </w:tr>
      <w:tr w:rsidR="00234819" w:rsidRPr="002927A1" w14:paraId="30BCD514" w14:textId="77777777" w:rsidTr="00A533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57"/>
          <w:jc w:val="right"/>
        </w:trPr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95D4D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lastRenderedPageBreak/>
              <w:t>B7. Indicador de procesos del artículo 3</w:t>
            </w:r>
          </w:p>
        </w:tc>
        <w:tc>
          <w:tcPr>
            <w:tcW w:w="3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D2432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y proporción de Partes que comercian con mercurio</w:t>
            </w:r>
          </w:p>
        </w:tc>
        <w:tc>
          <w:tcPr>
            <w:tcW w:w="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2681C" w14:textId="77777777" w:rsidR="00234819" w:rsidRPr="002927A1" w:rsidRDefault="00234819" w:rsidP="00A533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ind w:right="-1192"/>
              <w:rPr>
                <w:rStyle w:val="dn"/>
                <w:rFonts w:eastAsia="Roboto"/>
                <w:sz w:val="18"/>
                <w:szCs w:val="18"/>
              </w:rPr>
            </w:pPr>
            <w:r w:rsidRPr="002927A1">
              <w:rPr>
                <w:sz w:val="18"/>
                <w:szCs w:val="18"/>
              </w:rPr>
              <w:t>- Presentación de informes con</w:t>
            </w:r>
            <w:r w:rsidRPr="002927A1">
              <w:rPr>
                <w:sz w:val="18"/>
                <w:szCs w:val="18"/>
              </w:rPr>
              <w:br/>
              <w:t xml:space="preserve">arreglo al artículo 21 </w:t>
            </w:r>
          </w:p>
          <w:p w14:paraId="29B0BAC3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Formularios del artículo 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99457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</w:t>
            </w: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y porcentaje </w:t>
            </w: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en la primera evaluación</w:t>
            </w:r>
          </w:p>
        </w:tc>
      </w:tr>
      <w:tr w:rsidR="00234819" w:rsidRPr="002927A1" w14:paraId="03BBDB92" w14:textId="77777777" w:rsidTr="00A533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57"/>
          <w:jc w:val="right"/>
        </w:trPr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72353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B8. Indicador de procesos del artículo 3</w:t>
            </w:r>
          </w:p>
        </w:tc>
        <w:tc>
          <w:tcPr>
            <w:tcW w:w="3215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316CB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Volumen de mercurio que está siendo comercializado</w:t>
            </w:r>
          </w:p>
        </w:tc>
        <w:tc>
          <w:tcPr>
            <w:tcW w:w="2332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E5C4F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- Presentación de informes con arreglo al artículo 21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8387C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Cantidad en la primera evaluación</w:t>
            </w:r>
          </w:p>
        </w:tc>
      </w:tr>
      <w:tr w:rsidR="00234819" w:rsidRPr="002927A1" w14:paraId="1E6CC2B5" w14:textId="77777777" w:rsidTr="00A533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139"/>
          <w:jc w:val="right"/>
        </w:trPr>
        <w:tc>
          <w:tcPr>
            <w:tcW w:w="180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32084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t>Artículo 10</w:t>
            </w:r>
          </w:p>
        </w:tc>
        <w:tc>
          <w:tcPr>
            <w:tcW w:w="3215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355CD" w14:textId="77777777" w:rsidR="00234819" w:rsidRPr="002927A1" w:rsidRDefault="00234819" w:rsidP="00A53323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F57E4" w14:textId="77777777" w:rsidR="00234819" w:rsidRPr="002927A1" w:rsidRDefault="00234819" w:rsidP="00A53323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B8511" w14:textId="77777777" w:rsidR="00234819" w:rsidRPr="002927A1" w:rsidRDefault="00234819" w:rsidP="00A53323">
            <w:pPr>
              <w:ind w:left="-57"/>
              <w:rPr>
                <w:sz w:val="18"/>
                <w:szCs w:val="18"/>
              </w:rPr>
            </w:pPr>
          </w:p>
        </w:tc>
      </w:tr>
      <w:tr w:rsidR="00234819" w:rsidRPr="002927A1" w14:paraId="6C11F07B" w14:textId="77777777" w:rsidTr="00A533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57"/>
          <w:jc w:val="right"/>
        </w:trPr>
        <w:tc>
          <w:tcPr>
            <w:tcW w:w="180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65206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B9. Indicador de procesos en relación con el artículo 10</w:t>
            </w:r>
          </w:p>
        </w:tc>
        <w:tc>
          <w:tcPr>
            <w:tcW w:w="3215" w:type="dxa"/>
            <w:gridSpan w:val="10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599D4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y proporción de Partes que han adoptado medidas para garantizar un almacenamiento provisional ambientalmente racional</w:t>
            </w:r>
          </w:p>
        </w:tc>
        <w:tc>
          <w:tcPr>
            <w:tcW w:w="2332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B3833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Presentación de informes con arreglo al artículo 21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7E2BC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y porcentaje</w:t>
            </w: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en la primera evaluación</w:t>
            </w:r>
          </w:p>
        </w:tc>
      </w:tr>
      <w:tr w:rsidR="00234819" w:rsidRPr="002927A1" w14:paraId="1D11D152" w14:textId="77777777" w:rsidTr="00A533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57"/>
          <w:jc w:val="right"/>
        </w:trPr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382A4" w14:textId="77777777" w:rsidR="00234819" w:rsidRPr="002927A1" w:rsidRDefault="00234819" w:rsidP="00A53323">
            <w:pPr>
              <w:pStyle w:val="Text"/>
              <w:tabs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B10. Indicador de resultados para el artículo 10</w:t>
            </w:r>
          </w:p>
        </w:tc>
        <w:tc>
          <w:tcPr>
            <w:tcW w:w="3215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78D0B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Cantidad de mercurio almacenado de manera ambientalmente racional (indicada en el inventario de las existencias)</w:t>
            </w:r>
          </w:p>
        </w:tc>
        <w:tc>
          <w:tcPr>
            <w:tcW w:w="2332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AB312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Presentación de informes con arreglo al artículo 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4655F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Cantidad en la primera evaluación</w:t>
            </w:r>
          </w:p>
        </w:tc>
      </w:tr>
      <w:tr w:rsidR="00234819" w:rsidRPr="002927A1" w14:paraId="4B845DE2" w14:textId="77777777" w:rsidTr="00A533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57"/>
          <w:jc w:val="right"/>
        </w:trPr>
        <w:tc>
          <w:tcPr>
            <w:tcW w:w="180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7E82B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t>Artículo 11</w:t>
            </w:r>
          </w:p>
        </w:tc>
        <w:tc>
          <w:tcPr>
            <w:tcW w:w="3215" w:type="dxa"/>
            <w:gridSpan w:val="10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28800" w14:textId="77777777" w:rsidR="00234819" w:rsidRPr="002927A1" w:rsidRDefault="00234819" w:rsidP="00A53323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81B54" w14:textId="77777777" w:rsidR="00234819" w:rsidRPr="002927A1" w:rsidRDefault="00234819" w:rsidP="00A53323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D293F" w14:textId="77777777" w:rsidR="00234819" w:rsidRPr="002927A1" w:rsidRDefault="00234819" w:rsidP="00A53323">
            <w:pPr>
              <w:keepNext/>
              <w:keepLines/>
              <w:ind w:left="-57"/>
              <w:rPr>
                <w:sz w:val="18"/>
                <w:szCs w:val="18"/>
              </w:rPr>
            </w:pPr>
          </w:p>
        </w:tc>
      </w:tr>
      <w:tr w:rsidR="00234819" w:rsidRPr="002927A1" w14:paraId="40E691F0" w14:textId="77777777" w:rsidTr="00A533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57"/>
          <w:jc w:val="right"/>
        </w:trPr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274A7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B11. Indicador de resultados para el artículo 11</w:t>
            </w:r>
          </w:p>
        </w:tc>
        <w:tc>
          <w:tcPr>
            <w:tcW w:w="32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2046E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Cantidad de desechos que contienen mercurio o compuestos de mercurio objeto de eliminación definitiva</w:t>
            </w:r>
          </w:p>
        </w:tc>
        <w:tc>
          <w:tcPr>
            <w:tcW w:w="23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0E108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Presentación de informes con</w:t>
            </w: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br/>
              <w:t>arreglo al artículo 21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5A70E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Cantidad en la primera evaluación</w:t>
            </w:r>
          </w:p>
        </w:tc>
      </w:tr>
      <w:tr w:rsidR="00234819" w:rsidRPr="002927A1" w14:paraId="4ACD5F6C" w14:textId="77777777" w:rsidTr="00A533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57"/>
          <w:jc w:val="right"/>
        </w:trPr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97EF6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B12. Indicador de resultados para el artículo 11</w:t>
            </w:r>
          </w:p>
        </w:tc>
        <w:tc>
          <w:tcPr>
            <w:tcW w:w="32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89290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de Partes con instalaciones para la eliminación definitiva de los desechos que contienen mercurio o compuestos de mercurio</w:t>
            </w:r>
          </w:p>
        </w:tc>
        <w:tc>
          <w:tcPr>
            <w:tcW w:w="23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B6712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Presentación de informes con</w:t>
            </w: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br/>
              <w:t>arreglo al artículo 21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DDF54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</w:t>
            </w: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en la primera evaluación</w:t>
            </w:r>
          </w:p>
        </w:tc>
      </w:tr>
      <w:tr w:rsidR="00234819" w:rsidRPr="002927A1" w14:paraId="46DF2624" w14:textId="77777777" w:rsidTr="00A533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588"/>
          <w:jc w:val="right"/>
        </w:trPr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29E22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B13. Indicador de procesos del artículo 11</w:t>
            </w:r>
          </w:p>
        </w:tc>
        <w:tc>
          <w:tcPr>
            <w:tcW w:w="32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94769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de Partes que han adoptado medidas para gestionar los desechos de mercurio de manera ambientalmente racional</w:t>
            </w:r>
          </w:p>
        </w:tc>
        <w:tc>
          <w:tcPr>
            <w:tcW w:w="23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53E71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Presentación de informes con</w:t>
            </w: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br/>
              <w:t>arreglo al artículo 21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950D8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</w:t>
            </w: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en la primera evaluación</w:t>
            </w:r>
          </w:p>
        </w:tc>
      </w:tr>
      <w:tr w:rsidR="00234819" w:rsidRPr="002927A1" w14:paraId="163580C2" w14:textId="77777777" w:rsidTr="00A5332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57"/>
          <w:jc w:val="right"/>
        </w:trPr>
        <w:tc>
          <w:tcPr>
            <w:tcW w:w="180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70B57" w14:textId="77777777" w:rsidR="00234819" w:rsidRPr="002927A1" w:rsidRDefault="00234819" w:rsidP="00A53323">
            <w:pPr>
              <w:pStyle w:val="Text"/>
              <w:pBdr>
                <w:right w:val="none" w:sz="0" w:space="0" w:color="auto"/>
              </w:pBd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t>Notas</w:t>
            </w:r>
          </w:p>
        </w:tc>
        <w:tc>
          <w:tcPr>
            <w:tcW w:w="6505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B07C2" w14:textId="77777777" w:rsidR="00234819" w:rsidRPr="002927A1" w:rsidRDefault="00234819" w:rsidP="00234819">
            <w:pPr>
              <w:pStyle w:val="Text"/>
              <w:numPr>
                <w:ilvl w:val="0"/>
                <w:numId w:val="28"/>
              </w:numPr>
              <w:pBdr>
                <w:left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Los datos de entidades que no son Partes también podrían ser importantes en algunos casos.</w:t>
            </w:r>
          </w:p>
        </w:tc>
      </w:tr>
      <w:tr w:rsidR="00234819" w:rsidRPr="002927A1" w14:paraId="32C64F52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4995" w:type="dxa"/>
            <w:gridSpan w:val="10"/>
            <w:tcBorders>
              <w:top w:val="single" w:sz="2" w:space="0" w:color="auto"/>
              <w:bottom w:val="single" w:sz="1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95FCE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t xml:space="preserve">C: Grupo sobre la demanda </w:t>
            </w:r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br/>
              <w:t xml:space="preserve">Artículo 4 (productos con mercurio añadido); artículo 5 (procesos de producción en los que se utiliza mercurio o compuestos de mercurio); artículo 7 (extracción de oro artesanal y en pequeña escala) </w:t>
            </w:r>
          </w:p>
        </w:tc>
        <w:tc>
          <w:tcPr>
            <w:tcW w:w="1719" w:type="dxa"/>
            <w:gridSpan w:val="4"/>
            <w:tcBorders>
              <w:top w:val="single" w:sz="2" w:space="0" w:color="auto"/>
              <w:bottom w:val="single" w:sz="1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D26B3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t>Fuente de información sobre</w:t>
            </w:r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br/>
              <w:t>el indicador</w:t>
            </w:r>
          </w:p>
        </w:tc>
        <w:tc>
          <w:tcPr>
            <w:tcW w:w="1593" w:type="dxa"/>
            <w:gridSpan w:val="5"/>
            <w:tcBorders>
              <w:top w:val="single" w:sz="2" w:space="0" w:color="auto"/>
              <w:bottom w:val="single" w:sz="1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251BB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t>Parámetro de referencia</w:t>
            </w:r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br/>
              <w:t>del indicador</w:t>
            </w:r>
          </w:p>
        </w:tc>
      </w:tr>
      <w:tr w:rsidR="00234819" w:rsidRPr="002927A1" w14:paraId="467D3D09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78" w:type="dxa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DD533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C1. Indicador intersectorial de procesos para los artículos 4, 5 y 7</w:t>
            </w:r>
          </w:p>
        </w:tc>
        <w:tc>
          <w:tcPr>
            <w:tcW w:w="3117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9129E" w14:textId="77777777" w:rsidR="00234819" w:rsidRPr="002927A1" w:rsidRDefault="00234819" w:rsidP="00A533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dn"/>
                <w:rFonts w:eastAsia="Roboto"/>
                <w:sz w:val="18"/>
                <w:szCs w:val="18"/>
              </w:rPr>
            </w:pPr>
            <w:r w:rsidRPr="002927A1">
              <w:rPr>
                <w:sz w:val="18"/>
                <w:szCs w:val="18"/>
              </w:rPr>
              <w:t>Proporción de Partes que han aplicado disposiciones fundamentales en relación con este grupo</w:t>
            </w:r>
          </w:p>
          <w:p w14:paraId="3F5C1270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1719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C20C3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Información sintetizada de los distintos indicadores para los artículos 4, 5 y 7</w:t>
            </w:r>
          </w:p>
        </w:tc>
        <w:tc>
          <w:tcPr>
            <w:tcW w:w="1593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1BD04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Porcentaje en la primera evaluación</w:t>
            </w:r>
          </w:p>
        </w:tc>
      </w:tr>
      <w:tr w:rsidR="00234819" w:rsidRPr="002927A1" w14:paraId="5C80708D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78" w:type="dxa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B6267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C2. Indicador intersectorial de resultados para los artículos 4, 5 y 7</w:t>
            </w:r>
          </w:p>
        </w:tc>
        <w:tc>
          <w:tcPr>
            <w:tcW w:w="3117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AE4FB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Uso mundial del mercurio en la fabricación de productos o procesos, en toneladas por aplicación </w:t>
            </w:r>
          </w:p>
        </w:tc>
        <w:tc>
          <w:tcPr>
            <w:tcW w:w="1719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F49AC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información de fuentes de la industria</w:t>
            </w:r>
          </w:p>
        </w:tc>
        <w:tc>
          <w:tcPr>
            <w:tcW w:w="1593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A392F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Cantidad en la primera evaluación</w:t>
            </w:r>
          </w:p>
        </w:tc>
      </w:tr>
      <w:tr w:rsidR="00234819" w:rsidRPr="002927A1" w14:paraId="5BFE0648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78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ABF11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t>Artículo 4</w:t>
            </w:r>
          </w:p>
        </w:tc>
        <w:tc>
          <w:tcPr>
            <w:tcW w:w="311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0D3F5" w14:textId="77777777" w:rsidR="00234819" w:rsidRPr="002927A1" w:rsidRDefault="00234819" w:rsidP="00A5332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01D3E" w14:textId="77777777" w:rsidR="00234819" w:rsidRPr="002927A1" w:rsidRDefault="00234819" w:rsidP="00A53323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EB90D" w14:textId="77777777" w:rsidR="00234819" w:rsidRPr="002927A1" w:rsidRDefault="00234819" w:rsidP="00A53323">
            <w:pPr>
              <w:rPr>
                <w:sz w:val="18"/>
                <w:szCs w:val="18"/>
              </w:rPr>
            </w:pPr>
          </w:p>
        </w:tc>
      </w:tr>
      <w:tr w:rsidR="00234819" w:rsidRPr="002927A1" w14:paraId="01B39E94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78" w:type="dxa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3DAD6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C3. Indicador de procesos en relación con el artículo 4</w:t>
            </w:r>
          </w:p>
        </w:tc>
        <w:tc>
          <w:tcPr>
            <w:tcW w:w="3117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F260D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de Partes que aplican medidas adecuadas para impedir la fabricación, exportación o importación de productos con mercurio añadido incluidos en la parte I del anexo A</w:t>
            </w:r>
          </w:p>
        </w:tc>
        <w:tc>
          <w:tcPr>
            <w:tcW w:w="1719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3802F" w14:textId="77777777" w:rsidR="00234819" w:rsidRPr="002927A1" w:rsidRDefault="00234819" w:rsidP="00A533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18"/>
                <w:szCs w:val="18"/>
              </w:rPr>
            </w:pPr>
            <w:r w:rsidRPr="002927A1">
              <w:rPr>
                <w:sz w:val="18"/>
                <w:szCs w:val="18"/>
              </w:rPr>
              <w:t>- Presentación de informes con arreglo al artículo 21</w:t>
            </w:r>
          </w:p>
        </w:tc>
        <w:tc>
          <w:tcPr>
            <w:tcW w:w="1593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98583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en la primera evaluación</w:t>
            </w:r>
          </w:p>
        </w:tc>
      </w:tr>
      <w:tr w:rsidR="00234819" w:rsidRPr="002927A1" w14:paraId="05B0E868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78" w:type="dxa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738C7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C4. Indicador de procesos en relación con el artículo 4</w:t>
            </w:r>
          </w:p>
        </w:tc>
        <w:tc>
          <w:tcPr>
            <w:tcW w:w="3117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A2028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de exenciones por categoría de productos que siguen siendo válidas</w:t>
            </w:r>
          </w:p>
        </w:tc>
        <w:tc>
          <w:tcPr>
            <w:tcW w:w="1719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084A9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Registro de exenciones</w:t>
            </w:r>
          </w:p>
        </w:tc>
        <w:tc>
          <w:tcPr>
            <w:tcW w:w="1593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E110D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en la primera evaluación</w:t>
            </w:r>
          </w:p>
        </w:tc>
      </w:tr>
      <w:tr w:rsidR="00234819" w:rsidRPr="002927A1" w14:paraId="05DEE5BF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78" w:type="dxa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09899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lastRenderedPageBreak/>
              <w:t>C5. Indicador de procesos en relación con el artículo 4</w:t>
            </w:r>
          </w:p>
        </w:tc>
        <w:tc>
          <w:tcPr>
            <w:tcW w:w="3117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B15F9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de Partes que han adoptado dos medidas o más en relación con los productos con mercurio añadido incluidos en la parte II del anexo A</w:t>
            </w:r>
          </w:p>
        </w:tc>
        <w:tc>
          <w:tcPr>
            <w:tcW w:w="1719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6DCFB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Presentación de informes con arreglo al artículo 21</w:t>
            </w:r>
          </w:p>
        </w:tc>
        <w:tc>
          <w:tcPr>
            <w:tcW w:w="1593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855C4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en la primera evaluación</w:t>
            </w:r>
          </w:p>
        </w:tc>
      </w:tr>
      <w:tr w:rsidR="00234819" w:rsidRPr="002927A1" w14:paraId="3BAEB87E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78" w:type="dxa"/>
            <w:gridSpan w:val="6"/>
            <w:tcBorders>
              <w:bottom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083F0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C6. Indicador adicional de resultados en relación con el artículo 4</w:t>
            </w:r>
          </w:p>
        </w:tc>
        <w:tc>
          <w:tcPr>
            <w:tcW w:w="3117" w:type="dxa"/>
            <w:gridSpan w:val="4"/>
            <w:tcBorders>
              <w:bottom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266D4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Volumen, en toneladas de productos con mercurio añadido a) importados y b) exportados, en unidades por año, para cada categoría de productos incluidos en la parte I del anexo A</w:t>
            </w:r>
          </w:p>
        </w:tc>
        <w:tc>
          <w:tcPr>
            <w:tcW w:w="1719" w:type="dxa"/>
            <w:gridSpan w:val="4"/>
            <w:tcBorders>
              <w:bottom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FA849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Comercio y datos de aduana</w:t>
            </w:r>
          </w:p>
        </w:tc>
        <w:tc>
          <w:tcPr>
            <w:tcW w:w="1593" w:type="dxa"/>
            <w:gridSpan w:val="5"/>
            <w:tcBorders>
              <w:bottom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7C71E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Cantidad en la primera evaluación</w:t>
            </w:r>
          </w:p>
        </w:tc>
      </w:tr>
      <w:tr w:rsidR="00234819" w:rsidRPr="002927A1" w14:paraId="7C64BC0F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78" w:type="dxa"/>
            <w:gridSpan w:val="6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89782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t>Artículo 5</w:t>
            </w:r>
          </w:p>
        </w:tc>
        <w:tc>
          <w:tcPr>
            <w:tcW w:w="3117" w:type="dxa"/>
            <w:gridSpan w:val="4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938FB" w14:textId="77777777" w:rsidR="00234819" w:rsidRPr="002927A1" w:rsidRDefault="00234819" w:rsidP="00A5332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gridSpan w:val="4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BDE75" w14:textId="77777777" w:rsidR="00234819" w:rsidRPr="002927A1" w:rsidRDefault="00234819" w:rsidP="00A53323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5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21036" w14:textId="77777777" w:rsidR="00234819" w:rsidRPr="002927A1" w:rsidRDefault="00234819" w:rsidP="00A53323">
            <w:pPr>
              <w:rPr>
                <w:sz w:val="18"/>
                <w:szCs w:val="18"/>
              </w:rPr>
            </w:pPr>
          </w:p>
        </w:tc>
      </w:tr>
      <w:tr w:rsidR="00234819" w:rsidRPr="002927A1" w14:paraId="61168947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78" w:type="dxa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F807D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C7. Indicador de procesos en relación con el artículo 5</w:t>
            </w:r>
          </w:p>
        </w:tc>
        <w:tc>
          <w:tcPr>
            <w:tcW w:w="3117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10AC1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de Partes con exenciones en relación con procesos incluidos en la parte I del anexo B, que siguen siendo válidas</w:t>
            </w:r>
          </w:p>
        </w:tc>
        <w:tc>
          <w:tcPr>
            <w:tcW w:w="1719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69C06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Registro de exenciones</w:t>
            </w:r>
          </w:p>
        </w:tc>
        <w:tc>
          <w:tcPr>
            <w:tcW w:w="1593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C9395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en la primera evaluación</w:t>
            </w:r>
          </w:p>
        </w:tc>
      </w:tr>
      <w:tr w:rsidR="00234819" w:rsidRPr="002927A1" w14:paraId="6EE93931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78" w:type="dxa"/>
            <w:gridSpan w:val="6"/>
            <w:tcBorders>
              <w:bottom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D53F1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C8. Indicador de procesos en relación con el artículo 5</w:t>
            </w:r>
          </w:p>
        </w:tc>
        <w:tc>
          <w:tcPr>
            <w:tcW w:w="3117" w:type="dxa"/>
            <w:gridSpan w:val="4"/>
            <w:tcBorders>
              <w:bottom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A14A7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de Partes que cuentan con medidas para impedir el uso de mercurio o compuestos de mercurio en los procesos de fabricación incluidos en la parte I del anexo B</w:t>
            </w:r>
          </w:p>
        </w:tc>
        <w:tc>
          <w:tcPr>
            <w:tcW w:w="1719" w:type="dxa"/>
            <w:gridSpan w:val="4"/>
            <w:tcBorders>
              <w:bottom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704D0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Presentación de informes con arreglo al artículo 21</w:t>
            </w:r>
          </w:p>
        </w:tc>
        <w:tc>
          <w:tcPr>
            <w:tcW w:w="1593" w:type="dxa"/>
            <w:gridSpan w:val="5"/>
            <w:tcBorders>
              <w:bottom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0779A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en la primera evaluación</w:t>
            </w:r>
          </w:p>
        </w:tc>
      </w:tr>
      <w:tr w:rsidR="00234819" w:rsidRPr="002927A1" w14:paraId="798FDFCC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78" w:type="dxa"/>
            <w:gridSpan w:val="6"/>
            <w:tcBorders>
              <w:top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3FC5F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C9. Indicador de procesos en relación con el artículo 5</w:t>
            </w:r>
          </w:p>
        </w:tc>
        <w:tc>
          <w:tcPr>
            <w:tcW w:w="3117" w:type="dxa"/>
            <w:gridSpan w:val="4"/>
            <w:tcBorders>
              <w:top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58DD2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Proporción de Partes que tienen procesos sujetos al artículo 5, párr. 3, y que han adoptado todas las medidas necesarias en relación con los respectivos procesos incluidos en la parte II del anexo B</w:t>
            </w:r>
          </w:p>
        </w:tc>
        <w:tc>
          <w:tcPr>
            <w:tcW w:w="1719" w:type="dxa"/>
            <w:gridSpan w:val="4"/>
            <w:tcBorders>
              <w:top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E8BCE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Presentación de informes con arreglo al artículo 21</w:t>
            </w:r>
          </w:p>
        </w:tc>
        <w:tc>
          <w:tcPr>
            <w:tcW w:w="1593" w:type="dxa"/>
            <w:gridSpan w:val="5"/>
            <w:tcBorders>
              <w:top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6217E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Porcentaje en la primera evaluación</w:t>
            </w:r>
          </w:p>
        </w:tc>
      </w:tr>
      <w:tr w:rsidR="00234819" w:rsidRPr="002927A1" w14:paraId="4431991A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78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98D39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t>Artículo 7</w:t>
            </w:r>
          </w:p>
        </w:tc>
        <w:tc>
          <w:tcPr>
            <w:tcW w:w="311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B7DC6" w14:textId="77777777" w:rsidR="00234819" w:rsidRPr="002927A1" w:rsidRDefault="00234819" w:rsidP="00A53323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50C5E" w14:textId="77777777" w:rsidR="00234819" w:rsidRPr="002927A1" w:rsidRDefault="00234819" w:rsidP="00A53323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83A4E" w14:textId="77777777" w:rsidR="00234819" w:rsidRPr="002927A1" w:rsidRDefault="00234819" w:rsidP="00A53323">
            <w:pPr>
              <w:rPr>
                <w:sz w:val="18"/>
                <w:szCs w:val="18"/>
              </w:rPr>
            </w:pPr>
          </w:p>
        </w:tc>
      </w:tr>
      <w:tr w:rsidR="00234819" w:rsidRPr="002927A1" w14:paraId="04C82718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78" w:type="dxa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B6153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C10. Indicador de resultados para el artículo 7</w:t>
            </w:r>
          </w:p>
        </w:tc>
        <w:tc>
          <w:tcPr>
            <w:tcW w:w="3117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16FB0" w14:textId="77777777" w:rsidR="00234819" w:rsidRPr="002927A1" w:rsidRDefault="00234819" w:rsidP="00A533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rPr>
                <w:rStyle w:val="dn"/>
                <w:rFonts w:eastAsia="Roboto"/>
                <w:sz w:val="18"/>
                <w:szCs w:val="18"/>
              </w:rPr>
            </w:pPr>
            <w:r w:rsidRPr="002927A1">
              <w:rPr>
                <w:sz w:val="18"/>
                <w:szCs w:val="18"/>
              </w:rPr>
              <w:t xml:space="preserve">Cantidad total de mercurio usado en la extracción de oro artesanal y en pequeña escala en todo el mundo, en toneladas por año </w:t>
            </w:r>
          </w:p>
          <w:p w14:paraId="3B06982B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1719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86C50" w14:textId="77777777" w:rsidR="00234819" w:rsidRPr="002927A1" w:rsidRDefault="00234819" w:rsidP="00A533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rPr>
                <w:rStyle w:val="dn"/>
                <w:rFonts w:eastAsia="Roboto"/>
                <w:sz w:val="18"/>
                <w:szCs w:val="18"/>
              </w:rPr>
            </w:pPr>
            <w:r w:rsidRPr="002927A1">
              <w:rPr>
                <w:sz w:val="18"/>
                <w:szCs w:val="18"/>
              </w:rPr>
              <w:t>- Presentación de informes con arreglo al artículo 21</w:t>
            </w:r>
          </w:p>
          <w:p w14:paraId="692FDF80" w14:textId="77777777" w:rsidR="00234819" w:rsidRPr="002927A1" w:rsidRDefault="00234819" w:rsidP="00A533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rPr>
                <w:rStyle w:val="dn"/>
                <w:rFonts w:eastAsia="Roboto"/>
                <w:sz w:val="18"/>
                <w:szCs w:val="18"/>
              </w:rPr>
            </w:pPr>
            <w:r w:rsidRPr="002927A1">
              <w:rPr>
                <w:sz w:val="18"/>
                <w:szCs w:val="18"/>
              </w:rPr>
              <w:t>- Planes de acción nacionales sobre extracción de oro artesanal en pequeña escala y su examen</w:t>
            </w:r>
          </w:p>
          <w:p w14:paraId="6C9E124E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Notificaciones</w:t>
            </w:r>
          </w:p>
        </w:tc>
        <w:tc>
          <w:tcPr>
            <w:tcW w:w="1593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12E41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Cantidad en la primera evaluación</w:t>
            </w:r>
          </w:p>
        </w:tc>
      </w:tr>
      <w:tr w:rsidR="00234819" w:rsidRPr="002927A1" w14:paraId="2FFF094D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78" w:type="dxa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06F08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C11. Indicador de procesos en relación con el artículo 7</w:t>
            </w:r>
          </w:p>
        </w:tc>
        <w:tc>
          <w:tcPr>
            <w:tcW w:w="3117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038EE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Proporción de Partes que declaran una extracción de oro artesanal y en pequeña escala poco más que insignificante y que hayan presentado un plan de acción nacional</w:t>
            </w:r>
          </w:p>
        </w:tc>
        <w:tc>
          <w:tcPr>
            <w:tcW w:w="1719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4F70D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Notificaciones</w:t>
            </w:r>
          </w:p>
        </w:tc>
        <w:tc>
          <w:tcPr>
            <w:tcW w:w="1593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6797A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Porcentaje en la primera evaluación</w:t>
            </w:r>
          </w:p>
        </w:tc>
      </w:tr>
      <w:tr w:rsidR="00234819" w:rsidRPr="002927A1" w14:paraId="60DBBEC0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78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4897D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117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B7B4B" w14:textId="77777777" w:rsidR="00234819" w:rsidRPr="002927A1" w:rsidRDefault="00234819" w:rsidP="00A533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rPr>
                <w:rFonts w:eastAsia="Roboto"/>
                <w:sz w:val="18"/>
                <w:szCs w:val="18"/>
              </w:rPr>
            </w:pPr>
            <w:r w:rsidRPr="002927A1">
              <w:rPr>
                <w:sz w:val="18"/>
                <w:szCs w:val="18"/>
              </w:rPr>
              <w:t>Proporción de Partes que han presentado un plan de acción nacional y lo han examinado</w:t>
            </w:r>
          </w:p>
          <w:p w14:paraId="30E5C1E4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1719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C12E7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Exámenes previstos en el artículo 7</w:t>
            </w:r>
          </w:p>
        </w:tc>
        <w:tc>
          <w:tcPr>
            <w:tcW w:w="1593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E2844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Porcentaje en la primera evaluación</w:t>
            </w:r>
          </w:p>
        </w:tc>
      </w:tr>
      <w:tr w:rsidR="00234819" w:rsidRPr="002927A1" w14:paraId="19ABF1D7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78" w:type="dxa"/>
            <w:gridSpan w:val="6"/>
            <w:tcBorders>
              <w:bottom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1A3F0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t>Notas</w:t>
            </w:r>
          </w:p>
        </w:tc>
        <w:tc>
          <w:tcPr>
            <w:tcW w:w="6429" w:type="dxa"/>
            <w:gridSpan w:val="13"/>
            <w:tcBorders>
              <w:bottom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B2660" w14:textId="77777777" w:rsidR="00234819" w:rsidRPr="002927A1" w:rsidRDefault="00234819" w:rsidP="00234819">
            <w:pPr>
              <w:pStyle w:val="Tex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Tal vez no sea fácil obtener algunos datos sobre los productos.</w:t>
            </w:r>
          </w:p>
        </w:tc>
      </w:tr>
      <w:tr w:rsidR="00234819" w:rsidRPr="002927A1" w14:paraId="0FE44078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4979" w:type="dxa"/>
            <w:gridSpan w:val="9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98B16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t xml:space="preserve">D: Grupo temático sobre presión </w:t>
            </w:r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br/>
              <w:t xml:space="preserve">Artículo 8 (emisiones); artículo 9 (liberaciones); artículo 12 (sitios contaminados) </w:t>
            </w:r>
          </w:p>
        </w:tc>
        <w:tc>
          <w:tcPr>
            <w:tcW w:w="1735" w:type="dxa"/>
            <w:gridSpan w:val="5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9BDDC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t>Fuente de información sobre el indicador</w:t>
            </w:r>
          </w:p>
        </w:tc>
        <w:tc>
          <w:tcPr>
            <w:tcW w:w="1593" w:type="dxa"/>
            <w:gridSpan w:val="5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565EE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t>Parámetro de referencia del indicador</w:t>
            </w:r>
          </w:p>
        </w:tc>
      </w:tr>
      <w:tr w:rsidR="00234819" w:rsidRPr="002927A1" w14:paraId="15A0CA5A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84" w:type="dxa"/>
            <w:gridSpan w:val="7"/>
            <w:tcBorders>
              <w:top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9E960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D1. Indicador general de procesos para los artículos 8, 9 y 12</w:t>
            </w:r>
          </w:p>
        </w:tc>
        <w:tc>
          <w:tcPr>
            <w:tcW w:w="3095" w:type="dxa"/>
            <w:gridSpan w:val="2"/>
            <w:tcBorders>
              <w:top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AE10A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Porcentaje de Partes que han aplicado disposiciones fundamentales en relación con este grupo</w:t>
            </w:r>
          </w:p>
        </w:tc>
        <w:tc>
          <w:tcPr>
            <w:tcW w:w="1735" w:type="dxa"/>
            <w:gridSpan w:val="5"/>
            <w:tcBorders>
              <w:top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81C50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Presentación de informes con arreglo al artículo 21</w:t>
            </w:r>
          </w:p>
        </w:tc>
        <w:tc>
          <w:tcPr>
            <w:tcW w:w="1593" w:type="dxa"/>
            <w:gridSpan w:val="5"/>
            <w:tcBorders>
              <w:top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3278A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Porcentaje en la primera evaluación</w:t>
            </w:r>
          </w:p>
        </w:tc>
      </w:tr>
      <w:tr w:rsidR="00234819" w:rsidRPr="002927A1" w14:paraId="1366EB24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84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FA3C7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D2. Indicador intersectorial de resultados para los artículos 8, 9 y 12</w:t>
            </w:r>
          </w:p>
        </w:tc>
        <w:tc>
          <w:tcPr>
            <w:tcW w:w="30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AF544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Cantidad total de mercurio en emisiones y liberaciones </w:t>
            </w:r>
          </w:p>
        </w:tc>
        <w:tc>
          <w:tcPr>
            <w:tcW w:w="1735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01BB" w14:textId="77777777" w:rsidR="00234819" w:rsidRPr="002927A1" w:rsidRDefault="00234819" w:rsidP="00A53323">
            <w:pPr>
              <w:rPr>
                <w:rStyle w:val="dn"/>
                <w:rFonts w:eastAsia="Roboto"/>
                <w:sz w:val="18"/>
                <w:szCs w:val="18"/>
              </w:rPr>
            </w:pPr>
            <w:r w:rsidRPr="002927A1">
              <w:rPr>
                <w:sz w:val="18"/>
                <w:szCs w:val="18"/>
              </w:rPr>
              <w:t xml:space="preserve">- </w:t>
            </w:r>
            <w:r w:rsidRPr="002927A1">
              <w:rPr>
                <w:i/>
                <w:iCs/>
                <w:sz w:val="18"/>
                <w:szCs w:val="18"/>
              </w:rPr>
              <w:t>Evaluación Mundial del Mercurio</w:t>
            </w:r>
            <w:r w:rsidRPr="002927A1">
              <w:rPr>
                <w:sz w:val="18"/>
                <w:szCs w:val="18"/>
              </w:rPr>
              <w:t xml:space="preserve"> 2018</w:t>
            </w:r>
          </w:p>
          <w:p w14:paraId="382F161C" w14:textId="77777777" w:rsidR="00234819" w:rsidRPr="002927A1" w:rsidRDefault="00234819" w:rsidP="00A53323">
            <w:pPr>
              <w:rPr>
                <w:rStyle w:val="dn"/>
                <w:rFonts w:eastAsia="Roboto"/>
                <w:sz w:val="18"/>
                <w:szCs w:val="18"/>
              </w:rPr>
            </w:pPr>
            <w:r w:rsidRPr="002927A1">
              <w:rPr>
                <w:sz w:val="18"/>
                <w:szCs w:val="18"/>
              </w:rPr>
              <w:t>- Inventarios</w:t>
            </w:r>
          </w:p>
          <w:p w14:paraId="01700C57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- Evaluaciones iniciales del </w:t>
            </w: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lastRenderedPageBreak/>
              <w:t>Convenio de Minamata</w:t>
            </w:r>
          </w:p>
        </w:tc>
        <w:tc>
          <w:tcPr>
            <w:tcW w:w="1593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619C1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lastRenderedPageBreak/>
              <w:t>Cantidad en la primera evaluación</w:t>
            </w:r>
          </w:p>
        </w:tc>
      </w:tr>
      <w:tr w:rsidR="00234819" w:rsidRPr="002927A1" w14:paraId="2E69BF0D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8307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783D7" w14:textId="77777777" w:rsidR="00234819" w:rsidRPr="002927A1" w:rsidRDefault="00234819" w:rsidP="00A53323">
            <w:pPr>
              <w:pStyle w:val="Text"/>
              <w:tabs>
                <w:tab w:val="left" w:pos="1248"/>
                <w:tab w:val="left" w:pos="1814"/>
                <w:tab w:val="left" w:pos="1872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t xml:space="preserve">Artículo 8 </w:t>
            </w: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(Los indicadores para el artículo 8 deben leerse de consuno con los indicadores de vigilancia pertinentes en el cuadro 4).</w:t>
            </w:r>
          </w:p>
        </w:tc>
      </w:tr>
      <w:tr w:rsidR="00234819" w:rsidRPr="002927A1" w14:paraId="10D91B56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84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31796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D3. Indicador de resultados para el artículo 8</w:t>
            </w:r>
          </w:p>
        </w:tc>
        <w:tc>
          <w:tcPr>
            <w:tcW w:w="30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CA25F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Cantidad total de mercurio en emisiones por cada categoría de fuente puntual del anexo D </w:t>
            </w:r>
          </w:p>
        </w:tc>
        <w:tc>
          <w:tcPr>
            <w:tcW w:w="1735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DD7ED" w14:textId="77777777" w:rsidR="00234819" w:rsidRPr="002927A1" w:rsidRDefault="00234819" w:rsidP="00A533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rPr>
                <w:rStyle w:val="dn"/>
                <w:rFonts w:eastAsia="Roboto"/>
                <w:sz w:val="18"/>
                <w:szCs w:val="18"/>
              </w:rPr>
            </w:pPr>
            <w:r w:rsidRPr="002927A1">
              <w:rPr>
                <w:sz w:val="18"/>
                <w:szCs w:val="18"/>
              </w:rPr>
              <w:t>- Presentación de informes con arreglo al artículo 21</w:t>
            </w:r>
          </w:p>
          <w:p w14:paraId="78C16886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Inventarios</w:t>
            </w:r>
          </w:p>
        </w:tc>
        <w:tc>
          <w:tcPr>
            <w:tcW w:w="1593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3DD2F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en la primera evaluación</w:t>
            </w:r>
          </w:p>
        </w:tc>
      </w:tr>
      <w:tr w:rsidR="00234819" w:rsidRPr="002927A1" w14:paraId="5E64E7BB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84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A5BC0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D4. Indicador de procesos en relación con el artículo 8</w:t>
            </w:r>
          </w:p>
        </w:tc>
        <w:tc>
          <w:tcPr>
            <w:tcW w:w="30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EC6B7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de Partes que requieren MTD/MPA o valores límite de las emisiones compatibles con la aplicación de las mejores técnicas disponibles</w:t>
            </w:r>
          </w:p>
        </w:tc>
        <w:tc>
          <w:tcPr>
            <w:tcW w:w="1735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A3EF5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Presentación de informes con arreglo al artículo 21</w:t>
            </w:r>
          </w:p>
        </w:tc>
        <w:tc>
          <w:tcPr>
            <w:tcW w:w="1593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E2D18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en la primera evaluación</w:t>
            </w:r>
          </w:p>
        </w:tc>
      </w:tr>
      <w:tr w:rsidR="00234819" w:rsidRPr="002927A1" w14:paraId="4D316874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84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ACE11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D5. Indicador de procesos en relación con el artículo 8</w:t>
            </w:r>
          </w:p>
        </w:tc>
        <w:tc>
          <w:tcPr>
            <w:tcW w:w="30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059E8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de Partes que han puesto en práctica medidas de control para las fuentes existentes (por cada una de las medidas previstas en el artículo 8, párr. 5)</w:t>
            </w:r>
          </w:p>
        </w:tc>
        <w:tc>
          <w:tcPr>
            <w:tcW w:w="1735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62386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Presentación de informes con arreglo al artículo 21</w:t>
            </w:r>
          </w:p>
        </w:tc>
        <w:tc>
          <w:tcPr>
            <w:tcW w:w="1593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DAA77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en la primera evaluación</w:t>
            </w:r>
          </w:p>
        </w:tc>
      </w:tr>
      <w:tr w:rsidR="00234819" w:rsidRPr="002927A1" w14:paraId="6603A035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84" w:type="dxa"/>
            <w:gridSpan w:val="7"/>
            <w:tcBorders>
              <w:bottom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10014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D6. Indicador de procesos en relación con el artículo 8</w:t>
            </w:r>
          </w:p>
        </w:tc>
        <w:tc>
          <w:tcPr>
            <w:tcW w:w="3095" w:type="dxa"/>
            <w:gridSpan w:val="2"/>
            <w:tcBorders>
              <w:bottom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D0C95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Número de Partes que han realizado -y mantenido- un inventario de las emisiones </w:t>
            </w:r>
          </w:p>
        </w:tc>
        <w:tc>
          <w:tcPr>
            <w:tcW w:w="1735" w:type="dxa"/>
            <w:gridSpan w:val="5"/>
            <w:tcBorders>
              <w:bottom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879CA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Presentación de informes con arreglo al artículo 21</w:t>
            </w:r>
          </w:p>
        </w:tc>
        <w:tc>
          <w:tcPr>
            <w:tcW w:w="1593" w:type="dxa"/>
            <w:gridSpan w:val="5"/>
            <w:tcBorders>
              <w:bottom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4DCB3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en la primera evaluación</w:t>
            </w:r>
          </w:p>
        </w:tc>
      </w:tr>
      <w:tr w:rsidR="00234819" w:rsidRPr="002927A1" w14:paraId="311CE256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8307" w:type="dxa"/>
            <w:gridSpan w:val="19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601B9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1872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t xml:space="preserve">Artículo 9 </w:t>
            </w: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(Los indicadores del artículo 9 deben leerse junto con los indicadores de vigilancia pertinentes en el cuadro 4).</w:t>
            </w:r>
          </w:p>
        </w:tc>
      </w:tr>
      <w:tr w:rsidR="00234819" w:rsidRPr="002927A1" w14:paraId="4516DD27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84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3C5B3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D7. Indicador de resultados en relación con el artículo 9</w:t>
            </w:r>
          </w:p>
        </w:tc>
        <w:tc>
          <w:tcPr>
            <w:tcW w:w="30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4304E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Cantidad total de las liberaciones de mercurio recogida en el inventario de fuentes pertinentes </w:t>
            </w:r>
          </w:p>
        </w:tc>
        <w:tc>
          <w:tcPr>
            <w:tcW w:w="1735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DF6BA" w14:textId="77777777" w:rsidR="00234819" w:rsidRPr="002927A1" w:rsidRDefault="00234819" w:rsidP="00A533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rPr>
                <w:rStyle w:val="dn"/>
                <w:rFonts w:eastAsia="Roboto"/>
                <w:sz w:val="18"/>
                <w:szCs w:val="18"/>
              </w:rPr>
            </w:pPr>
            <w:r w:rsidRPr="002927A1">
              <w:rPr>
                <w:sz w:val="18"/>
                <w:szCs w:val="18"/>
              </w:rPr>
              <w:t>- Presentación de informes con arreglo al artículo 21</w:t>
            </w:r>
          </w:p>
          <w:p w14:paraId="480F27F8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Inventarios</w:t>
            </w:r>
          </w:p>
        </w:tc>
        <w:tc>
          <w:tcPr>
            <w:tcW w:w="1593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D2C3D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Cantidad</w:t>
            </w: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en la primera evaluación</w:t>
            </w:r>
          </w:p>
        </w:tc>
      </w:tr>
      <w:tr w:rsidR="00234819" w:rsidRPr="002927A1" w14:paraId="3D6EC807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84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EF577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D8. Indicador de procesos en relación con el artículo 9</w:t>
            </w:r>
          </w:p>
        </w:tc>
        <w:tc>
          <w:tcPr>
            <w:tcW w:w="30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B96F8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de Partes que han detectado sitios contaminados</w:t>
            </w:r>
          </w:p>
        </w:tc>
        <w:tc>
          <w:tcPr>
            <w:tcW w:w="1735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B7F89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Presentación de informes con arreglo al artículo 21</w:t>
            </w:r>
          </w:p>
        </w:tc>
        <w:tc>
          <w:tcPr>
            <w:tcW w:w="1593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883A3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en la primera evaluación</w:t>
            </w:r>
          </w:p>
        </w:tc>
      </w:tr>
      <w:tr w:rsidR="00234819" w:rsidRPr="002927A1" w14:paraId="7E24F978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84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C76C7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D9. Indicador de procesos en relación con el artículo 9</w:t>
            </w:r>
          </w:p>
        </w:tc>
        <w:tc>
          <w:tcPr>
            <w:tcW w:w="30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5A003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de Partes que han realizado -y mantenido- un inventario de liberaciones procedentes de fuentes importantes</w:t>
            </w:r>
          </w:p>
        </w:tc>
        <w:tc>
          <w:tcPr>
            <w:tcW w:w="1735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86644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Presentación de informes con arreglo al artículo 21</w:t>
            </w:r>
          </w:p>
        </w:tc>
        <w:tc>
          <w:tcPr>
            <w:tcW w:w="1593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7E3A4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en la primera evaluación</w:t>
            </w:r>
          </w:p>
        </w:tc>
      </w:tr>
      <w:tr w:rsidR="00234819" w:rsidRPr="002927A1" w14:paraId="12CE2ADF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84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36A33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t>Artículo 12</w:t>
            </w:r>
          </w:p>
        </w:tc>
        <w:tc>
          <w:tcPr>
            <w:tcW w:w="309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E1F3D" w14:textId="77777777" w:rsidR="00234819" w:rsidRPr="002927A1" w:rsidRDefault="00234819" w:rsidP="00A53323">
            <w:pPr>
              <w:rPr>
                <w:sz w:val="18"/>
                <w:szCs w:val="18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1329E" w14:textId="77777777" w:rsidR="00234819" w:rsidRPr="002927A1" w:rsidRDefault="00234819" w:rsidP="00A53323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F8780" w14:textId="77777777" w:rsidR="00234819" w:rsidRPr="002927A1" w:rsidRDefault="00234819" w:rsidP="00A53323">
            <w:pPr>
              <w:rPr>
                <w:sz w:val="18"/>
                <w:szCs w:val="18"/>
              </w:rPr>
            </w:pPr>
          </w:p>
        </w:tc>
      </w:tr>
      <w:tr w:rsidR="00234819" w:rsidRPr="002927A1" w14:paraId="2C88A88A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84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F59BF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D10. Indicador de procesos en relación con el artículo 12</w:t>
            </w:r>
          </w:p>
        </w:tc>
        <w:tc>
          <w:tcPr>
            <w:tcW w:w="30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2B8B9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de Partes que han elaborado estrategias para detectar y evaluar sitios contaminados con mercurio o compuestos de mercurio</w:t>
            </w:r>
          </w:p>
        </w:tc>
        <w:tc>
          <w:tcPr>
            <w:tcW w:w="1735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55DDC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Presentación de informes con arreglo al artículo 21</w:t>
            </w:r>
          </w:p>
        </w:tc>
        <w:tc>
          <w:tcPr>
            <w:tcW w:w="1593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E93CB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en la primera evaluación</w:t>
            </w:r>
          </w:p>
        </w:tc>
      </w:tr>
      <w:tr w:rsidR="00234819" w:rsidRPr="002927A1" w14:paraId="1503C6ED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84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68F27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D11. Indicador de procesos en relación con el artículo 12</w:t>
            </w:r>
          </w:p>
        </w:tc>
        <w:tc>
          <w:tcPr>
            <w:tcW w:w="3095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E768E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de Partes que han elaborado un inventario de los sitios contaminados</w:t>
            </w:r>
          </w:p>
        </w:tc>
        <w:tc>
          <w:tcPr>
            <w:tcW w:w="1735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6DF95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Presentación de informes con arreglo al artículo 21</w:t>
            </w:r>
          </w:p>
        </w:tc>
        <w:tc>
          <w:tcPr>
            <w:tcW w:w="1593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C213D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en la primera evaluación</w:t>
            </w:r>
          </w:p>
        </w:tc>
      </w:tr>
      <w:tr w:rsidR="00234819" w:rsidRPr="002927A1" w14:paraId="49E4A1CA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84" w:type="dxa"/>
            <w:gridSpan w:val="7"/>
            <w:tcBorders>
              <w:bottom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33A8E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t>Notas</w:t>
            </w:r>
          </w:p>
        </w:tc>
        <w:tc>
          <w:tcPr>
            <w:tcW w:w="6423" w:type="dxa"/>
            <w:gridSpan w:val="12"/>
            <w:tcBorders>
              <w:bottom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A315E" w14:textId="77777777" w:rsidR="00234819" w:rsidRPr="002927A1" w:rsidRDefault="00234819" w:rsidP="00234819">
            <w:pPr>
              <w:pStyle w:val="Tex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Es posible que haya algunas deficiencias en los datos, ya que las Partes no están obligadas a compartir la información recopilada como parte de su inventario.</w:t>
            </w:r>
          </w:p>
        </w:tc>
      </w:tr>
      <w:tr w:rsidR="00234819" w:rsidRPr="002927A1" w14:paraId="6C2B014D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4979" w:type="dxa"/>
            <w:gridSpan w:val="9"/>
            <w:tcBorders>
              <w:top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F9687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lastRenderedPageBreak/>
              <w:t xml:space="preserve">E: Grupo sobre apoyo </w:t>
            </w:r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br/>
              <w:t>Artículo 13 (</w:t>
            </w:r>
            <w:proofErr w:type="gramStart"/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t>recursos financieros y mecanismo financiero</w:t>
            </w:r>
            <w:proofErr w:type="gramEnd"/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t xml:space="preserve">); artículo 14 (creación de capacidad, asistencia técnica y transferencia de tecnología) </w:t>
            </w:r>
          </w:p>
        </w:tc>
        <w:tc>
          <w:tcPr>
            <w:tcW w:w="1746" w:type="dxa"/>
            <w:gridSpan w:val="6"/>
            <w:tcBorders>
              <w:top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E9235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t>Fuente de información sobre el indicador</w:t>
            </w:r>
          </w:p>
        </w:tc>
        <w:tc>
          <w:tcPr>
            <w:tcW w:w="1582" w:type="dxa"/>
            <w:gridSpan w:val="4"/>
            <w:tcBorders>
              <w:top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BDAEF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t>Parámetro de referencia para el indicador</w:t>
            </w:r>
          </w:p>
        </w:tc>
      </w:tr>
      <w:tr w:rsidR="00234819" w:rsidRPr="002927A1" w14:paraId="6F454AD7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02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DD830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t>Artículo 13</w:t>
            </w:r>
          </w:p>
        </w:tc>
        <w:tc>
          <w:tcPr>
            <w:tcW w:w="3177" w:type="dxa"/>
            <w:gridSpan w:val="7"/>
            <w:tcBorders>
              <w:top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94F7" w14:textId="77777777" w:rsidR="00234819" w:rsidRPr="002927A1" w:rsidRDefault="00234819" w:rsidP="00A53323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6"/>
            <w:tcBorders>
              <w:top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E6DF2" w14:textId="77777777" w:rsidR="00234819" w:rsidRPr="002927A1" w:rsidRDefault="00234819" w:rsidP="00A53323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4"/>
            <w:tcBorders>
              <w:top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CA8D2" w14:textId="77777777" w:rsidR="00234819" w:rsidRPr="002927A1" w:rsidRDefault="00234819" w:rsidP="00A53323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234819" w:rsidRPr="002927A1" w14:paraId="04A81779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0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5100B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E1. Indicador de procesos en relación con el artículo 13</w:t>
            </w:r>
          </w:p>
        </w:tc>
        <w:tc>
          <w:tcPr>
            <w:tcW w:w="3177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54C3C" w14:textId="77777777" w:rsidR="00234819" w:rsidRPr="002927A1" w:rsidRDefault="00234819" w:rsidP="00A533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rPr>
                <w:rStyle w:val="dn"/>
                <w:rFonts w:eastAsia="Roboto"/>
                <w:sz w:val="18"/>
                <w:szCs w:val="18"/>
              </w:rPr>
            </w:pPr>
            <w:r w:rsidRPr="002927A1">
              <w:rPr>
                <w:sz w:val="18"/>
                <w:szCs w:val="18"/>
              </w:rPr>
              <w:t xml:space="preserve">Número de Partes que han: </w:t>
            </w:r>
          </w:p>
          <w:p w14:paraId="655A9C9F" w14:textId="77777777" w:rsidR="00234819" w:rsidRPr="002927A1" w:rsidRDefault="00234819" w:rsidP="00234819">
            <w:pPr>
              <w:pStyle w:val="ListParagraph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814"/>
                <w:tab w:val="left" w:pos="1163"/>
                <w:tab w:val="left" w:pos="1815"/>
              </w:tabs>
              <w:ind w:left="283" w:hanging="170"/>
              <w:rPr>
                <w:rStyle w:val="dn"/>
                <w:rFonts w:eastAsia="Roboto"/>
                <w:sz w:val="18"/>
                <w:szCs w:val="18"/>
              </w:rPr>
            </w:pPr>
            <w:r w:rsidRPr="002927A1">
              <w:rPr>
                <w:sz w:val="18"/>
                <w:szCs w:val="18"/>
              </w:rPr>
              <w:t xml:space="preserve">Contribuido al mecanismo financiero a que se hace referencia en el artículo 13, párr. 5 </w:t>
            </w:r>
          </w:p>
          <w:p w14:paraId="60375F25" w14:textId="77777777" w:rsidR="00234819" w:rsidRPr="002927A1" w:rsidRDefault="00234819" w:rsidP="00234819">
            <w:pPr>
              <w:pStyle w:val="ListParagraph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814"/>
                <w:tab w:val="left" w:pos="1163"/>
                <w:tab w:val="left" w:pos="1815"/>
              </w:tabs>
              <w:ind w:left="283" w:hanging="170"/>
              <w:rPr>
                <w:rStyle w:val="dn"/>
                <w:rFonts w:eastAsia="Roboto"/>
                <w:sz w:val="18"/>
                <w:szCs w:val="18"/>
              </w:rPr>
            </w:pPr>
            <w:r w:rsidRPr="002927A1">
              <w:rPr>
                <w:sz w:val="18"/>
                <w:szCs w:val="18"/>
              </w:rPr>
              <w:t>Recursos recibidos del Fondo para el Medio Ambiente Mundial</w:t>
            </w:r>
          </w:p>
          <w:p w14:paraId="4749F10C" w14:textId="77777777" w:rsidR="00234819" w:rsidRPr="002927A1" w:rsidRDefault="00234819" w:rsidP="00234819">
            <w:pPr>
              <w:pStyle w:val="ListParagraph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814"/>
                <w:tab w:val="left" w:pos="1163"/>
                <w:tab w:val="left" w:pos="1815"/>
              </w:tabs>
              <w:ind w:left="283" w:hanging="170"/>
              <w:rPr>
                <w:rStyle w:val="dn"/>
                <w:rFonts w:eastAsia="Roboto"/>
                <w:sz w:val="18"/>
                <w:szCs w:val="18"/>
              </w:rPr>
            </w:pPr>
            <w:r w:rsidRPr="002927A1">
              <w:rPr>
                <w:sz w:val="18"/>
                <w:szCs w:val="18"/>
              </w:rPr>
              <w:t xml:space="preserve">Recursos recibidos del </w:t>
            </w:r>
            <w:r w:rsidRPr="002927A1">
              <w:rPr>
                <w:bCs/>
                <w:sz w:val="18"/>
                <w:szCs w:val="18"/>
              </w:rPr>
              <w:t>plan de implantación de la estrategia</w:t>
            </w:r>
          </w:p>
          <w:p w14:paraId="7AB134B2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Recursos nacionales movilizados para la aplicación del Convenio</w:t>
            </w: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br/>
              <w:t>en el período sobre el que se informa</w:t>
            </w:r>
          </w:p>
        </w:tc>
        <w:tc>
          <w:tcPr>
            <w:tcW w:w="1746" w:type="dxa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F7A9C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Presentación de informes con arreglo al artículo 21</w:t>
            </w:r>
          </w:p>
        </w:tc>
        <w:tc>
          <w:tcPr>
            <w:tcW w:w="158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FACE1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en la primera evaluación</w:t>
            </w:r>
          </w:p>
        </w:tc>
      </w:tr>
      <w:tr w:rsidR="00234819" w:rsidRPr="002927A1" w14:paraId="71EE44B1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0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9275E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E2. Indicador de procesos en relación con el artículo 13</w:t>
            </w:r>
          </w:p>
        </w:tc>
        <w:tc>
          <w:tcPr>
            <w:tcW w:w="3177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813A4" w14:textId="77777777" w:rsidR="00234819" w:rsidRPr="002927A1" w:rsidRDefault="00234819" w:rsidP="00A533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rPr>
                <w:rStyle w:val="dn"/>
                <w:rFonts w:eastAsia="Roboto"/>
                <w:sz w:val="18"/>
                <w:szCs w:val="18"/>
              </w:rPr>
            </w:pPr>
            <w:r w:rsidRPr="002927A1">
              <w:rPr>
                <w:sz w:val="18"/>
                <w:szCs w:val="18"/>
              </w:rPr>
              <w:t xml:space="preserve">Cantidad de recursos facilitados por el: </w:t>
            </w:r>
          </w:p>
          <w:p w14:paraId="0C667A42" w14:textId="77777777" w:rsidR="00234819" w:rsidRPr="002927A1" w:rsidRDefault="00234819" w:rsidP="00234819">
            <w:pPr>
              <w:pStyle w:val="ListParagraph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left" w:pos="1163"/>
                <w:tab w:val="left" w:pos="1248"/>
              </w:tabs>
              <w:ind w:left="283" w:hanging="170"/>
              <w:rPr>
                <w:rStyle w:val="dn"/>
                <w:rFonts w:eastAsia="Roboto"/>
                <w:sz w:val="18"/>
                <w:szCs w:val="18"/>
              </w:rPr>
            </w:pPr>
            <w:r w:rsidRPr="002927A1">
              <w:rPr>
                <w:sz w:val="18"/>
                <w:szCs w:val="18"/>
              </w:rPr>
              <w:t>Fondo para el Medio Ambiente Mundial</w:t>
            </w:r>
          </w:p>
          <w:p w14:paraId="526CFD3C" w14:textId="77777777" w:rsidR="00234819" w:rsidRPr="002927A1" w:rsidRDefault="00234819" w:rsidP="00234819">
            <w:pPr>
              <w:pStyle w:val="ListParagraph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left" w:pos="1163"/>
                <w:tab w:val="left" w:pos="1248"/>
              </w:tabs>
              <w:ind w:left="283" w:hanging="170"/>
              <w:rPr>
                <w:rStyle w:val="dn"/>
                <w:rFonts w:eastAsia="Roboto"/>
                <w:sz w:val="18"/>
                <w:szCs w:val="18"/>
              </w:rPr>
            </w:pPr>
            <w:r w:rsidRPr="002927A1">
              <w:rPr>
                <w:bCs/>
                <w:sz w:val="18"/>
                <w:szCs w:val="18"/>
              </w:rPr>
              <w:t>Programa Internacional Específico</w:t>
            </w:r>
          </w:p>
          <w:p w14:paraId="3A3BB6AC" w14:textId="77777777" w:rsidR="00234819" w:rsidRPr="002927A1" w:rsidRDefault="00234819" w:rsidP="00234819">
            <w:pPr>
              <w:pStyle w:val="Text"/>
              <w:numPr>
                <w:ilvl w:val="0"/>
                <w:numId w:val="31"/>
              </w:numPr>
              <w:tabs>
                <w:tab w:val="clear" w:pos="1163"/>
                <w:tab w:val="clear" w:pos="1248"/>
                <w:tab w:val="clear" w:pos="1814"/>
                <w:tab w:val="clear" w:pos="2381"/>
                <w:tab w:val="clear" w:pos="2948"/>
                <w:tab w:val="clear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Apoyo bilateral en el período que abarca el informe</w:t>
            </w:r>
          </w:p>
        </w:tc>
        <w:tc>
          <w:tcPr>
            <w:tcW w:w="1746" w:type="dxa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BB017" w14:textId="77777777" w:rsidR="00234819" w:rsidRPr="002927A1" w:rsidRDefault="00234819" w:rsidP="00A533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rPr>
                <w:iCs/>
                <w:sz w:val="18"/>
                <w:szCs w:val="18"/>
              </w:rPr>
            </w:pPr>
            <w:r w:rsidRPr="002927A1">
              <w:rPr>
                <w:sz w:val="18"/>
                <w:szCs w:val="18"/>
              </w:rPr>
              <w:t>- Presentación de informes con arreglo al artículo 21</w:t>
            </w:r>
          </w:p>
          <w:p w14:paraId="49FF2065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Otras fuentes públicas</w:t>
            </w:r>
          </w:p>
        </w:tc>
        <w:tc>
          <w:tcPr>
            <w:tcW w:w="158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AABD0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Cantidad</w:t>
            </w: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en la primera evaluación</w:t>
            </w:r>
          </w:p>
        </w:tc>
      </w:tr>
      <w:tr w:rsidR="00234819" w:rsidRPr="002927A1" w14:paraId="06084151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02" w:type="dxa"/>
            <w:gridSpan w:val="2"/>
            <w:tcBorders>
              <w:bottom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E3D59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E3. Indicador adicional de procesos en relación con el artículo 13</w:t>
            </w:r>
          </w:p>
        </w:tc>
        <w:tc>
          <w:tcPr>
            <w:tcW w:w="3177" w:type="dxa"/>
            <w:gridSpan w:val="7"/>
            <w:tcBorders>
              <w:bottom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473B1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de recomendaciones del examen financiero reproducidas en los documentos normativos del Fondo para el Medio Ambiente Mundial y el Programa Internacional Específico</w:t>
            </w:r>
          </w:p>
        </w:tc>
        <w:tc>
          <w:tcPr>
            <w:tcW w:w="1746" w:type="dxa"/>
            <w:gridSpan w:val="6"/>
            <w:tcBorders>
              <w:bottom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750DF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Información procedente de los documentos normativos</w:t>
            </w:r>
          </w:p>
        </w:tc>
        <w:tc>
          <w:tcPr>
            <w:tcW w:w="1582" w:type="dxa"/>
            <w:gridSpan w:val="4"/>
            <w:tcBorders>
              <w:bottom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679B6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Cero</w:t>
            </w:r>
          </w:p>
        </w:tc>
      </w:tr>
      <w:tr w:rsidR="00234819" w:rsidRPr="002927A1" w14:paraId="48DFB7AC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02" w:type="dxa"/>
            <w:gridSpan w:val="2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E8032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t>Artículo 14</w:t>
            </w:r>
          </w:p>
        </w:tc>
        <w:tc>
          <w:tcPr>
            <w:tcW w:w="3177" w:type="dxa"/>
            <w:gridSpan w:val="7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8A161" w14:textId="77777777" w:rsidR="00234819" w:rsidRPr="002927A1" w:rsidRDefault="00234819" w:rsidP="00A53323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6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3EE51" w14:textId="77777777" w:rsidR="00234819" w:rsidRPr="002927A1" w:rsidRDefault="00234819" w:rsidP="00A53323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4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A5871" w14:textId="77777777" w:rsidR="00234819" w:rsidRPr="002927A1" w:rsidRDefault="00234819" w:rsidP="00A53323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234819" w:rsidRPr="002927A1" w14:paraId="52361099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0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62C68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E4. Indicador de procesos en relación con el artículo 14</w:t>
            </w:r>
          </w:p>
        </w:tc>
        <w:tc>
          <w:tcPr>
            <w:tcW w:w="3177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27357" w14:textId="77777777" w:rsidR="00234819" w:rsidRPr="002927A1" w:rsidRDefault="00234819" w:rsidP="00A5332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rPr>
                <w:rStyle w:val="dn"/>
                <w:rFonts w:eastAsia="Roboto"/>
                <w:sz w:val="18"/>
                <w:szCs w:val="18"/>
              </w:rPr>
            </w:pPr>
            <w:r w:rsidRPr="002927A1">
              <w:rPr>
                <w:sz w:val="18"/>
                <w:szCs w:val="18"/>
              </w:rPr>
              <w:t>Número de Partes que han:</w:t>
            </w:r>
          </w:p>
          <w:p w14:paraId="277F971D" w14:textId="77777777" w:rsidR="00234819" w:rsidRPr="002927A1" w:rsidRDefault="00234819" w:rsidP="00A5332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ind w:left="227" w:hanging="227"/>
              <w:rPr>
                <w:rStyle w:val="dn"/>
                <w:rFonts w:eastAsia="Roboto"/>
                <w:sz w:val="18"/>
                <w:szCs w:val="18"/>
              </w:rPr>
            </w:pPr>
            <w:r w:rsidRPr="002927A1">
              <w:rPr>
                <w:sz w:val="18"/>
                <w:szCs w:val="18"/>
              </w:rPr>
              <w:t>1.</w:t>
            </w:r>
            <w:r w:rsidRPr="002927A1">
              <w:rPr>
                <w:sz w:val="18"/>
                <w:szCs w:val="18"/>
              </w:rPr>
              <w:tab/>
              <w:t>Cooperado prestando asistencia técnica y creando capacidad para otra Parte</w:t>
            </w:r>
          </w:p>
          <w:p w14:paraId="64D50A73" w14:textId="77777777" w:rsidR="00234819" w:rsidRPr="002927A1" w:rsidRDefault="00234819" w:rsidP="00A5332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ind w:left="227" w:hanging="227"/>
              <w:rPr>
                <w:rStyle w:val="dn"/>
                <w:rFonts w:eastAsia="Roboto"/>
                <w:sz w:val="18"/>
                <w:szCs w:val="18"/>
              </w:rPr>
            </w:pPr>
            <w:r w:rsidRPr="002927A1">
              <w:rPr>
                <w:sz w:val="18"/>
                <w:szCs w:val="18"/>
              </w:rPr>
              <w:t>2.</w:t>
            </w:r>
            <w:r w:rsidRPr="002927A1">
              <w:rPr>
                <w:sz w:val="18"/>
                <w:szCs w:val="18"/>
              </w:rPr>
              <w:tab/>
              <w:t>Solicitado asistencia técnica</w:t>
            </w:r>
          </w:p>
          <w:p w14:paraId="5BFED297" w14:textId="77777777" w:rsidR="00234819" w:rsidRPr="002927A1" w:rsidRDefault="00234819" w:rsidP="00A5332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ind w:left="227" w:hanging="227"/>
              <w:rPr>
                <w:rStyle w:val="dn"/>
                <w:rFonts w:eastAsia="Roboto"/>
                <w:sz w:val="18"/>
                <w:szCs w:val="18"/>
              </w:rPr>
            </w:pPr>
            <w:r w:rsidRPr="002927A1">
              <w:rPr>
                <w:sz w:val="18"/>
                <w:szCs w:val="18"/>
              </w:rPr>
              <w:t>3.</w:t>
            </w:r>
            <w:r w:rsidRPr="002927A1">
              <w:rPr>
                <w:sz w:val="18"/>
                <w:szCs w:val="18"/>
              </w:rPr>
              <w:tab/>
              <w:t>Recibido apoyo en materia de creación de capacidad o asistencia técnica</w:t>
            </w:r>
          </w:p>
          <w:p w14:paraId="59E1CB83" w14:textId="77777777" w:rsidR="00234819" w:rsidRPr="002927A1" w:rsidRDefault="00234819" w:rsidP="00A5332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ind w:left="227" w:hanging="227"/>
              <w:rPr>
                <w:sz w:val="18"/>
                <w:szCs w:val="18"/>
              </w:rPr>
            </w:pPr>
            <w:r w:rsidRPr="002927A1">
              <w:rPr>
                <w:sz w:val="18"/>
                <w:szCs w:val="18"/>
              </w:rPr>
              <w:t>4.</w:t>
            </w:r>
            <w:r w:rsidRPr="002927A1">
              <w:rPr>
                <w:sz w:val="18"/>
                <w:szCs w:val="18"/>
              </w:rPr>
              <w:tab/>
              <w:t xml:space="preserve">Promovido o facilitado la transferencia de tecnología </w:t>
            </w:r>
          </w:p>
        </w:tc>
        <w:tc>
          <w:tcPr>
            <w:tcW w:w="1746" w:type="dxa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94691" w14:textId="77777777" w:rsidR="00234819" w:rsidRPr="002927A1" w:rsidRDefault="00234819" w:rsidP="00A5332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63"/>
              </w:tabs>
              <w:rPr>
                <w:iCs/>
                <w:sz w:val="18"/>
                <w:szCs w:val="18"/>
              </w:rPr>
            </w:pPr>
            <w:r w:rsidRPr="002927A1">
              <w:rPr>
                <w:sz w:val="18"/>
                <w:szCs w:val="18"/>
              </w:rPr>
              <w:t>- Presentación de informes con arreglo al artículo 21</w:t>
            </w:r>
          </w:p>
          <w:p w14:paraId="04250AB0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sz w:val="18"/>
                <w:szCs w:val="18"/>
                <w:lang w:val="es-ES_tradnl"/>
              </w:rPr>
              <w:t>- Otras fuentes públicas</w:t>
            </w:r>
          </w:p>
        </w:tc>
        <w:tc>
          <w:tcPr>
            <w:tcW w:w="158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7A588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en la primera evaluación</w:t>
            </w:r>
          </w:p>
        </w:tc>
      </w:tr>
      <w:tr w:rsidR="00234819" w:rsidRPr="002927A1" w14:paraId="0BE557FA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02" w:type="dxa"/>
            <w:gridSpan w:val="2"/>
            <w:tcBorders>
              <w:bottom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78E47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t>Notas</w:t>
            </w:r>
          </w:p>
        </w:tc>
        <w:tc>
          <w:tcPr>
            <w:tcW w:w="6505" w:type="dxa"/>
            <w:gridSpan w:val="17"/>
            <w:tcBorders>
              <w:bottom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A2BAF" w14:textId="77777777" w:rsidR="00234819" w:rsidRPr="002927A1" w:rsidRDefault="00234819" w:rsidP="00234819">
            <w:pPr>
              <w:pStyle w:val="ListParagraph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2"/>
              </w:tabs>
              <w:rPr>
                <w:sz w:val="18"/>
                <w:szCs w:val="18"/>
              </w:rPr>
            </w:pPr>
            <w:r w:rsidRPr="002927A1">
              <w:rPr>
                <w:sz w:val="18"/>
                <w:szCs w:val="18"/>
              </w:rPr>
              <w:t xml:space="preserve">El ciclo de examen del mecanismo financiero bien puede no coincidir con el ciclo de evaluación de la eficacia. </w:t>
            </w:r>
          </w:p>
          <w:p w14:paraId="6EBAB602" w14:textId="77777777" w:rsidR="00234819" w:rsidRPr="002927A1" w:rsidRDefault="00234819" w:rsidP="00234819">
            <w:pPr>
              <w:pStyle w:val="ListParagraph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72"/>
              </w:tabs>
              <w:rPr>
                <w:sz w:val="18"/>
                <w:szCs w:val="18"/>
              </w:rPr>
            </w:pPr>
            <w:r w:rsidRPr="002927A1">
              <w:rPr>
                <w:sz w:val="18"/>
                <w:szCs w:val="18"/>
              </w:rPr>
              <w:t xml:space="preserve">Como el formato de presentación de informes no solicita valores en dólares para los recursos proporcionados, tal vez haya que consultar a otras fuentes públicas. </w:t>
            </w:r>
          </w:p>
        </w:tc>
      </w:tr>
      <w:tr w:rsidR="00234819" w:rsidRPr="002927A1" w14:paraId="430FE4DE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4964" w:type="dxa"/>
            <w:gridSpan w:val="8"/>
            <w:tcBorders>
              <w:top w:val="single" w:sz="2" w:space="0" w:color="auto"/>
              <w:bottom w:val="single" w:sz="1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CBF00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rPr>
                <w:rFonts w:ascii="Times New Roman" w:hAnsi="Times New Roman" w:cs="Times New Roman"/>
                <w:i/>
                <w:lang w:val="es-ES_tradnl"/>
              </w:rPr>
            </w:pPr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t>F: Artículo 15 (Comité de Aplicación y Cumplimiento)</w:t>
            </w:r>
          </w:p>
        </w:tc>
        <w:tc>
          <w:tcPr>
            <w:tcW w:w="1750" w:type="dxa"/>
            <w:gridSpan w:val="6"/>
            <w:tcBorders>
              <w:top w:val="single" w:sz="2" w:space="0" w:color="auto"/>
              <w:bottom w:val="single" w:sz="1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85124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i/>
                <w:lang w:val="es-ES_tradnl"/>
              </w:rPr>
            </w:pPr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t>Fuente de información sobre el indicador</w:t>
            </w:r>
          </w:p>
        </w:tc>
        <w:tc>
          <w:tcPr>
            <w:tcW w:w="1593" w:type="dxa"/>
            <w:gridSpan w:val="5"/>
            <w:tcBorders>
              <w:top w:val="single" w:sz="2" w:space="0" w:color="auto"/>
              <w:bottom w:val="single" w:sz="12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DD2E2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i/>
                <w:lang w:val="es-ES_tradnl"/>
              </w:rPr>
            </w:pPr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t>Parámetro de referencia del indicador</w:t>
            </w:r>
          </w:p>
        </w:tc>
      </w:tr>
      <w:tr w:rsidR="00234819" w:rsidRPr="002927A1" w14:paraId="7C6B556A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76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BFE66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F1. Indicador de procesos</w:t>
            </w:r>
          </w:p>
        </w:tc>
        <w:tc>
          <w:tcPr>
            <w:tcW w:w="3200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B8285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Porcentaje de cuestiones que el Comité de Aplicación y Cumplimiento pudo resolver, en particular indicios de problemas sistémicos, de haberlos habido</w:t>
            </w:r>
          </w:p>
        </w:tc>
        <w:tc>
          <w:tcPr>
            <w:tcW w:w="1750" w:type="dxa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AFEA3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Informe del Comité de Aplicación y Cumplimiento, a que se hace referencia en el artículo 21</w:t>
            </w:r>
          </w:p>
        </w:tc>
        <w:tc>
          <w:tcPr>
            <w:tcW w:w="1593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77049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Porcentaje</w:t>
            </w: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en la primera evaluación</w:t>
            </w:r>
          </w:p>
        </w:tc>
      </w:tr>
      <w:tr w:rsidR="00234819" w:rsidRPr="002927A1" w14:paraId="0BBEEB4F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764" w:type="dxa"/>
            <w:tcBorders>
              <w:bottom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8CCDA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2927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t>Notas</w:t>
            </w:r>
          </w:p>
        </w:tc>
        <w:tc>
          <w:tcPr>
            <w:tcW w:w="6543" w:type="dxa"/>
            <w:gridSpan w:val="18"/>
            <w:tcBorders>
              <w:bottom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79F17" w14:textId="77777777" w:rsidR="00234819" w:rsidRPr="002927A1" w:rsidRDefault="00234819" w:rsidP="00234819">
            <w:pPr>
              <w:pStyle w:val="Text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La Conferencia de las Partes deberá examinar el mandato del Comité de Aplicación y Cumplimiento en su tercera reunión.</w:t>
            </w:r>
          </w:p>
        </w:tc>
      </w:tr>
      <w:tr w:rsidR="00234819" w:rsidRPr="002927A1" w14:paraId="1B0A8E1C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4995" w:type="dxa"/>
            <w:gridSpan w:val="10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5E0C9" w14:textId="77777777" w:rsidR="00234819" w:rsidRPr="002927A1" w:rsidRDefault="00234819" w:rsidP="00A53323">
            <w:pPr>
              <w:rPr>
                <w:rStyle w:val="dn"/>
                <w:rFonts w:eastAsia="Roboto"/>
                <w:i/>
                <w:sz w:val="18"/>
                <w:szCs w:val="18"/>
              </w:rPr>
            </w:pPr>
            <w:r w:rsidRPr="002927A1">
              <w:rPr>
                <w:bCs/>
                <w:i/>
                <w:sz w:val="18"/>
                <w:szCs w:val="18"/>
              </w:rPr>
              <w:t>G: Artículo 16 (aspectos relacionados con la salud)</w:t>
            </w:r>
            <w:r w:rsidRPr="002927A1">
              <w:rPr>
                <w:i/>
                <w:sz w:val="18"/>
                <w:szCs w:val="18"/>
              </w:rPr>
              <w:t xml:space="preserve"> </w:t>
            </w:r>
          </w:p>
          <w:p w14:paraId="179D4382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i/>
                <w:lang w:val="es-ES_tradnl"/>
              </w:rPr>
            </w:pPr>
            <w:r w:rsidRPr="002927A1">
              <w:rPr>
                <w:rFonts w:ascii="Times New Roman" w:hAnsi="Times New Roman" w:cs="Times New Roman"/>
                <w:i/>
                <w:sz w:val="18"/>
                <w:szCs w:val="18"/>
                <w:lang w:val="es-ES_tradnl"/>
              </w:rPr>
              <w:t>(El indicador relacionado con el artículo 16 debe leerse junto con el indicador de vigilancia correspondiente señalado en el cuadro 4).</w:t>
            </w:r>
          </w:p>
        </w:tc>
        <w:tc>
          <w:tcPr>
            <w:tcW w:w="1719" w:type="dxa"/>
            <w:gridSpan w:val="4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38675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i/>
                <w:lang w:val="es-ES_tradnl"/>
              </w:rPr>
            </w:pPr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t>Fuente de información sobre el indicador</w:t>
            </w:r>
          </w:p>
        </w:tc>
        <w:tc>
          <w:tcPr>
            <w:tcW w:w="1593" w:type="dxa"/>
            <w:gridSpan w:val="5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9DAC5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i/>
                <w:lang w:val="es-ES_tradnl"/>
              </w:rPr>
            </w:pPr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t>Parámetro de referencia del indicador</w:t>
            </w:r>
          </w:p>
        </w:tc>
      </w:tr>
      <w:tr w:rsidR="00234819" w:rsidRPr="002927A1" w14:paraId="6252BC29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44" w:type="dxa"/>
            <w:gridSpan w:val="5"/>
            <w:tcBorders>
              <w:top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A9A24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lastRenderedPageBreak/>
              <w:t>G1. Indicador de vigilancia</w:t>
            </w:r>
          </w:p>
        </w:tc>
        <w:tc>
          <w:tcPr>
            <w:tcW w:w="3151" w:type="dxa"/>
            <w:gridSpan w:val="5"/>
            <w:tcBorders>
              <w:top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84C57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Niveles de mercurio en determinadas poblaciones humanas (tal como se definen en los arreglos de vigilancia)</w:t>
            </w:r>
          </w:p>
        </w:tc>
        <w:tc>
          <w:tcPr>
            <w:tcW w:w="1719" w:type="dxa"/>
            <w:gridSpan w:val="4"/>
            <w:tcBorders>
              <w:top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589C9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- Datos y las actividades de vigilancia existentes</w:t>
            </w:r>
          </w:p>
        </w:tc>
        <w:tc>
          <w:tcPr>
            <w:tcW w:w="1593" w:type="dxa"/>
            <w:gridSpan w:val="5"/>
            <w:tcBorders>
              <w:top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3B850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en la primera evaluación</w:t>
            </w:r>
          </w:p>
        </w:tc>
      </w:tr>
      <w:tr w:rsidR="00234819" w:rsidRPr="002927A1" w14:paraId="330FC74D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44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96EB4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G2. Indicador de procesos</w:t>
            </w:r>
          </w:p>
        </w:tc>
        <w:tc>
          <w:tcPr>
            <w:tcW w:w="3151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8A1E4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de Partes que han adoptado medidas, por ejemplo, servicios de asesoramiento en materia de pesca, para informar al público sobre la exposición al mercurio, de conformidad con el párrafo 1 del artículo 16</w:t>
            </w:r>
          </w:p>
        </w:tc>
        <w:tc>
          <w:tcPr>
            <w:tcW w:w="1719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79201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2927A1">
              <w:rPr>
                <w:rFonts w:ascii="Times New Roman" w:hAnsi="Times New Roman" w:cs="Times New Roman"/>
                <w:iCs/>
                <w:sz w:val="18"/>
                <w:szCs w:val="18"/>
                <w:lang w:val="es-ES_tradnl"/>
              </w:rPr>
              <w:t xml:space="preserve">- </w:t>
            </w: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Presentación de informes con arreglo al artículo 21</w:t>
            </w:r>
          </w:p>
        </w:tc>
        <w:tc>
          <w:tcPr>
            <w:tcW w:w="1593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8F29A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en la primera evaluación</w:t>
            </w:r>
          </w:p>
        </w:tc>
      </w:tr>
      <w:tr w:rsidR="00234819" w:rsidRPr="002927A1" w14:paraId="0C96991A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44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DA824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G3. Indicador de procesos</w:t>
            </w:r>
          </w:p>
        </w:tc>
        <w:tc>
          <w:tcPr>
            <w:tcW w:w="3151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85EBF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de Partes que han adoptado medidas para proteger la salud humana, de conformidad con el artículo 16</w:t>
            </w:r>
          </w:p>
        </w:tc>
        <w:tc>
          <w:tcPr>
            <w:tcW w:w="1719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78DFE" w14:textId="77777777" w:rsidR="00234819" w:rsidRPr="002927A1" w:rsidRDefault="00234819" w:rsidP="00A53323">
            <w:pPr>
              <w:rPr>
                <w:iCs/>
                <w:sz w:val="18"/>
                <w:szCs w:val="18"/>
              </w:rPr>
            </w:pPr>
            <w:r w:rsidRPr="002927A1">
              <w:rPr>
                <w:iCs/>
                <w:sz w:val="18"/>
                <w:szCs w:val="18"/>
              </w:rPr>
              <w:t xml:space="preserve">- </w:t>
            </w:r>
            <w:r w:rsidRPr="002927A1">
              <w:rPr>
                <w:sz w:val="18"/>
                <w:szCs w:val="18"/>
              </w:rPr>
              <w:t>Presentación de informes con arreglo al artículo 21</w:t>
            </w:r>
          </w:p>
          <w:p w14:paraId="337F237D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2927A1">
              <w:rPr>
                <w:rFonts w:ascii="Times New Roman" w:hAnsi="Times New Roman" w:cs="Times New Roman"/>
                <w:iCs/>
                <w:sz w:val="18"/>
                <w:szCs w:val="18"/>
                <w:lang w:val="es-ES_tradnl"/>
              </w:rPr>
              <w:t>- Entrega a la Secretaría</w:t>
            </w:r>
          </w:p>
        </w:tc>
        <w:tc>
          <w:tcPr>
            <w:tcW w:w="1593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14090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en la primera evaluación</w:t>
            </w:r>
          </w:p>
        </w:tc>
      </w:tr>
      <w:tr w:rsidR="00234819" w:rsidRPr="002927A1" w14:paraId="0C8E1163" w14:textId="77777777" w:rsidTr="00A53323">
        <w:tblPrEx>
          <w:shd w:val="clear" w:color="auto" w:fill="auto"/>
        </w:tblPrEx>
        <w:trPr>
          <w:trHeight w:val="187"/>
          <w:jc w:val="right"/>
        </w:trPr>
        <w:tc>
          <w:tcPr>
            <w:tcW w:w="1844" w:type="dxa"/>
            <w:gridSpan w:val="5"/>
            <w:tcBorders>
              <w:bottom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C242F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lang w:val="es-ES_tradnl"/>
              </w:rPr>
            </w:pPr>
            <w:r w:rsidRPr="002927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t>Notas</w:t>
            </w:r>
          </w:p>
        </w:tc>
        <w:tc>
          <w:tcPr>
            <w:tcW w:w="6463" w:type="dxa"/>
            <w:gridSpan w:val="14"/>
            <w:tcBorders>
              <w:bottom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4D939" w14:textId="77777777" w:rsidR="00234819" w:rsidRPr="002927A1" w:rsidRDefault="00234819" w:rsidP="00234819">
            <w:pPr>
              <w:pStyle w:val="Tex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También se han de considerar los niveles de mercurio en la biota. </w:t>
            </w:r>
          </w:p>
        </w:tc>
      </w:tr>
      <w:tr w:rsidR="00234819" w:rsidRPr="002927A1" w14:paraId="0255F5C4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4995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DC6DA" w14:textId="77777777" w:rsidR="00234819" w:rsidRPr="002927A1" w:rsidRDefault="00234819" w:rsidP="00A53323">
            <w:pPr>
              <w:rPr>
                <w:bCs/>
                <w:i/>
                <w:sz w:val="18"/>
                <w:szCs w:val="18"/>
              </w:rPr>
            </w:pPr>
            <w:r w:rsidRPr="002927A1">
              <w:rPr>
                <w:bCs/>
                <w:i/>
                <w:sz w:val="18"/>
                <w:szCs w:val="18"/>
              </w:rPr>
              <w:t xml:space="preserve">H: Grupo sobre información e investigación </w:t>
            </w:r>
          </w:p>
          <w:p w14:paraId="7A026266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t xml:space="preserve">Artículo 17 (intercambio de información); artículo 18 (información pública, sensibilización y formación del público); artículo 19 (investigación, desarrollo y vigilancia) </w:t>
            </w:r>
          </w:p>
        </w:tc>
        <w:tc>
          <w:tcPr>
            <w:tcW w:w="1730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5CEA7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t>Fuente de información sobre el indicador</w:t>
            </w:r>
          </w:p>
        </w:tc>
        <w:tc>
          <w:tcPr>
            <w:tcW w:w="1582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5B036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t>Parámetro de referencia del indicador</w:t>
            </w:r>
          </w:p>
        </w:tc>
      </w:tr>
      <w:tr w:rsidR="00234819" w:rsidRPr="002927A1" w14:paraId="6DA76A66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2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21421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t>Artículo</w:t>
            </w:r>
            <w:r w:rsidRPr="002927A1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 xml:space="preserve"> 17</w:t>
            </w:r>
          </w:p>
        </w:tc>
        <w:tc>
          <w:tcPr>
            <w:tcW w:w="3175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B0B1C" w14:textId="77777777" w:rsidR="00234819" w:rsidRPr="002927A1" w:rsidRDefault="00234819" w:rsidP="00A5332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3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608D6" w14:textId="77777777" w:rsidR="00234819" w:rsidRPr="002927A1" w:rsidRDefault="00234819" w:rsidP="00A5332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DE782" w14:textId="77777777" w:rsidR="00234819" w:rsidRPr="002927A1" w:rsidRDefault="00234819" w:rsidP="00A5332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34819" w:rsidRPr="002927A1" w14:paraId="5DD07AD3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2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9B4C7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H1. </w:t>
            </w:r>
            <w:r w:rsidRPr="002927A1">
              <w:rPr>
                <w:rStyle w:val="dn"/>
                <w:rFonts w:ascii="Times New Roman" w:eastAsia="Roboto" w:hAnsi="Times New Roman" w:cs="Times New Roman"/>
                <w:sz w:val="18"/>
                <w:szCs w:val="18"/>
                <w:lang w:val="es-ES_tradnl"/>
              </w:rPr>
              <w:t>Indicador de procesos para el artículo 17</w:t>
            </w:r>
          </w:p>
        </w:tc>
        <w:tc>
          <w:tcPr>
            <w:tcW w:w="3175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91B85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Style w:val="dn"/>
                <w:rFonts w:ascii="Times New Roman" w:eastAsia="Roboto" w:hAnsi="Times New Roman" w:cs="Times New Roman"/>
                <w:sz w:val="18"/>
                <w:szCs w:val="18"/>
                <w:lang w:val="es-ES_tradnl"/>
              </w:rPr>
              <w:t>Número de Partes que han designado coordinadores nacionales</w:t>
            </w:r>
          </w:p>
        </w:tc>
        <w:tc>
          <w:tcPr>
            <w:tcW w:w="1730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1A65F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iCs/>
                <w:sz w:val="18"/>
                <w:szCs w:val="18"/>
                <w:lang w:val="es-ES_tradnl"/>
              </w:rPr>
              <w:t>- Presentación de informes con arreglo al artículo 21</w:t>
            </w:r>
          </w:p>
        </w:tc>
        <w:tc>
          <w:tcPr>
            <w:tcW w:w="158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8311A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en la primera evaluación</w:t>
            </w:r>
          </w:p>
        </w:tc>
      </w:tr>
      <w:tr w:rsidR="00234819" w:rsidRPr="002927A1" w14:paraId="5BFE8B62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20" w:type="dxa"/>
            <w:gridSpan w:val="3"/>
            <w:tcBorders>
              <w:bottom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4DC54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H2. </w:t>
            </w:r>
            <w:r w:rsidRPr="002927A1">
              <w:rPr>
                <w:rStyle w:val="dn"/>
                <w:rFonts w:ascii="Times New Roman" w:eastAsia="Roboto" w:hAnsi="Times New Roman" w:cs="Times New Roman"/>
                <w:sz w:val="18"/>
                <w:szCs w:val="18"/>
                <w:lang w:val="es-ES_tradnl"/>
              </w:rPr>
              <w:t>Indicador de procesos para el artículo 17</w:t>
            </w:r>
          </w:p>
        </w:tc>
        <w:tc>
          <w:tcPr>
            <w:tcW w:w="3175" w:type="dxa"/>
            <w:gridSpan w:val="7"/>
            <w:tcBorders>
              <w:bottom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536AB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Style w:val="dn"/>
                <w:rFonts w:ascii="Times New Roman" w:eastAsia="Roboto" w:hAnsi="Times New Roman" w:cs="Times New Roman"/>
                <w:sz w:val="18"/>
                <w:szCs w:val="18"/>
                <w:lang w:val="es-ES_tradnl"/>
              </w:rPr>
              <w:t xml:space="preserve">Número de Partes que han facilitado el intercambio de información relacionada con el mercurio </w:t>
            </w:r>
          </w:p>
        </w:tc>
        <w:tc>
          <w:tcPr>
            <w:tcW w:w="1730" w:type="dxa"/>
            <w:gridSpan w:val="5"/>
            <w:tcBorders>
              <w:bottom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F01C9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iCs/>
                <w:sz w:val="18"/>
                <w:szCs w:val="18"/>
                <w:lang w:val="es-ES_tradnl"/>
              </w:rPr>
              <w:t>- Presentación de informes con arreglo al artículo 21</w:t>
            </w:r>
          </w:p>
        </w:tc>
        <w:tc>
          <w:tcPr>
            <w:tcW w:w="1582" w:type="dxa"/>
            <w:gridSpan w:val="4"/>
            <w:tcBorders>
              <w:bottom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43052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en la primera evaluación</w:t>
            </w:r>
          </w:p>
        </w:tc>
      </w:tr>
      <w:tr w:rsidR="00234819" w:rsidRPr="002927A1" w14:paraId="18F7DD17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20" w:type="dxa"/>
            <w:gridSpan w:val="3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62763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t>Artículo</w:t>
            </w:r>
            <w:r w:rsidRPr="002927A1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 xml:space="preserve"> 18</w:t>
            </w:r>
          </w:p>
        </w:tc>
        <w:tc>
          <w:tcPr>
            <w:tcW w:w="3175" w:type="dxa"/>
            <w:gridSpan w:val="7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1D34F" w14:textId="77777777" w:rsidR="00234819" w:rsidRPr="002927A1" w:rsidRDefault="00234819" w:rsidP="00A53323">
            <w:pPr>
              <w:keepNext/>
              <w:keepLines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30" w:type="dxa"/>
            <w:gridSpan w:val="5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46F71" w14:textId="77777777" w:rsidR="00234819" w:rsidRPr="002927A1" w:rsidRDefault="00234819" w:rsidP="00A53323">
            <w:pPr>
              <w:keepNext/>
              <w:keepLines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82" w:type="dxa"/>
            <w:gridSpan w:val="4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411B3" w14:textId="77777777" w:rsidR="00234819" w:rsidRPr="002927A1" w:rsidRDefault="00234819" w:rsidP="00A53323">
            <w:pPr>
              <w:keepNext/>
              <w:keepLines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34819" w:rsidRPr="002927A1" w14:paraId="1AE0ECA8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2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985C2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H3. Indicador de procesos para el artículo 18</w:t>
            </w:r>
          </w:p>
        </w:tc>
        <w:tc>
          <w:tcPr>
            <w:tcW w:w="3175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D4B7A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Style w:val="dn"/>
                <w:rFonts w:ascii="Times New Roman" w:eastAsia="Roboto" w:hAnsi="Times New Roman" w:cs="Times New Roman"/>
                <w:sz w:val="18"/>
                <w:szCs w:val="18"/>
                <w:lang w:val="es-ES_tradnl"/>
              </w:rPr>
              <w:t>Número de Partes que han adoptado medidas para aplicar el artículo 18</w:t>
            </w:r>
          </w:p>
        </w:tc>
        <w:tc>
          <w:tcPr>
            <w:tcW w:w="1730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565A7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iCs/>
                <w:sz w:val="18"/>
                <w:szCs w:val="18"/>
                <w:lang w:val="es-ES_tradnl"/>
              </w:rPr>
              <w:t>- Presentación de informes con arreglo al artículo 21</w:t>
            </w:r>
          </w:p>
        </w:tc>
        <w:tc>
          <w:tcPr>
            <w:tcW w:w="158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9ABCE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en la primera evaluación</w:t>
            </w:r>
          </w:p>
        </w:tc>
      </w:tr>
      <w:tr w:rsidR="00234819" w:rsidRPr="002927A1" w14:paraId="1255D9F9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2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3B54F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H4. Indicador de procesos para el artículo 18</w:t>
            </w:r>
          </w:p>
        </w:tc>
        <w:tc>
          <w:tcPr>
            <w:tcW w:w="3175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F6E17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Style w:val="dn"/>
                <w:rFonts w:ascii="Times New Roman" w:eastAsia="Roboto" w:hAnsi="Times New Roman" w:cs="Times New Roman"/>
                <w:sz w:val="18"/>
                <w:szCs w:val="18"/>
                <w:lang w:val="es-ES_tradnl"/>
              </w:rPr>
              <w:t>Promedio de medidas previstas en el párrafo 1 del artículo 18 que están aplicando las Partes</w:t>
            </w:r>
          </w:p>
        </w:tc>
        <w:tc>
          <w:tcPr>
            <w:tcW w:w="1730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F52C2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Style w:val="dn"/>
                <w:rFonts w:ascii="Times New Roman" w:eastAsia="Roboto" w:hAnsi="Times New Roman" w:cs="Times New Roman"/>
                <w:sz w:val="18"/>
                <w:szCs w:val="18"/>
                <w:lang w:val="es-ES_tradnl"/>
              </w:rPr>
              <w:t xml:space="preserve">- Derivada de la presentación de informes con arreglo al artículo 21 </w:t>
            </w:r>
          </w:p>
        </w:tc>
        <w:tc>
          <w:tcPr>
            <w:tcW w:w="158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68D41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en la primera evaluación</w:t>
            </w:r>
          </w:p>
        </w:tc>
      </w:tr>
      <w:tr w:rsidR="00234819" w:rsidRPr="002927A1" w14:paraId="658A50A8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2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7E1C7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H5. Indicador de procesos para el artículo 18</w:t>
            </w:r>
          </w:p>
        </w:tc>
        <w:tc>
          <w:tcPr>
            <w:tcW w:w="3175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D4B3D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Style w:val="dn"/>
                <w:rFonts w:ascii="Times New Roman" w:eastAsia="Roboto" w:hAnsi="Times New Roman" w:cs="Times New Roman"/>
                <w:sz w:val="18"/>
                <w:szCs w:val="18"/>
                <w:lang w:val="es-ES_tradnl"/>
              </w:rPr>
              <w:t>Número de Partes que cuentan con información sobre los niveles de mercurio en el aire, los seres humanos y la biota dentro de su territorio</w:t>
            </w:r>
          </w:p>
        </w:tc>
        <w:tc>
          <w:tcPr>
            <w:tcW w:w="1730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C22A0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iCs/>
                <w:sz w:val="18"/>
                <w:szCs w:val="18"/>
                <w:lang w:val="es-ES_tradnl"/>
              </w:rPr>
              <w:t>- Presentación de informes con arreglo al artículo 21</w:t>
            </w:r>
          </w:p>
        </w:tc>
        <w:tc>
          <w:tcPr>
            <w:tcW w:w="158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93F33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en la primera evaluación</w:t>
            </w:r>
          </w:p>
        </w:tc>
      </w:tr>
      <w:tr w:rsidR="00234819" w:rsidRPr="002927A1" w14:paraId="78C8D8E3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2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521AA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H6. Indicador de procesos para el artículo 18</w:t>
            </w:r>
          </w:p>
        </w:tc>
        <w:tc>
          <w:tcPr>
            <w:tcW w:w="3175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92810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Style w:val="dn"/>
                <w:rFonts w:ascii="Times New Roman" w:eastAsia="Roboto" w:hAnsi="Times New Roman" w:cs="Times New Roman"/>
                <w:sz w:val="18"/>
                <w:szCs w:val="18"/>
                <w:lang w:val="es-ES_tradnl"/>
              </w:rPr>
              <w:t>Número de Partes que comunican situaciones de riesgo relacionadas con la ingesta de mercurio mediante el consumo de alimentos y agua en su territorio</w:t>
            </w:r>
          </w:p>
        </w:tc>
        <w:tc>
          <w:tcPr>
            <w:tcW w:w="1730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2B538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iCs/>
                <w:sz w:val="18"/>
                <w:szCs w:val="18"/>
                <w:lang w:val="es-ES_tradnl"/>
              </w:rPr>
              <w:t>- Presentación de informes con arreglo al artículo 21</w:t>
            </w:r>
          </w:p>
        </w:tc>
        <w:tc>
          <w:tcPr>
            <w:tcW w:w="158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F0328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en la primera evaluación</w:t>
            </w:r>
          </w:p>
        </w:tc>
      </w:tr>
      <w:tr w:rsidR="00234819" w:rsidRPr="002927A1" w14:paraId="3F7F8C6D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2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587FB" w14:textId="77777777" w:rsidR="00234819" w:rsidRPr="002927A1" w:rsidRDefault="00234819" w:rsidP="00A53323">
            <w:pPr>
              <w:pStyle w:val="Text"/>
              <w:keepNext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t>Artículo</w:t>
            </w:r>
            <w:r w:rsidRPr="002927A1">
              <w:rPr>
                <w:rFonts w:asciiTheme="majorBidi" w:hAnsiTheme="majorBidi" w:cstheme="majorBidi"/>
                <w:b/>
                <w:bCs/>
                <w:sz w:val="18"/>
                <w:szCs w:val="18"/>
                <w:lang w:val="es-ES_tradnl"/>
              </w:rPr>
              <w:t xml:space="preserve"> 19</w:t>
            </w:r>
          </w:p>
        </w:tc>
        <w:tc>
          <w:tcPr>
            <w:tcW w:w="3175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E8A6A" w14:textId="77777777" w:rsidR="00234819" w:rsidRPr="002927A1" w:rsidRDefault="00234819" w:rsidP="00A5332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3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0E35F" w14:textId="77777777" w:rsidR="00234819" w:rsidRPr="002927A1" w:rsidRDefault="00234819" w:rsidP="00A5332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F6557" w14:textId="77777777" w:rsidR="00234819" w:rsidRPr="002927A1" w:rsidRDefault="00234819" w:rsidP="00A5332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34819" w:rsidRPr="002927A1" w14:paraId="6C3A238D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2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B18ED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H7. Indicador de procesos para el artículo 19</w:t>
            </w:r>
          </w:p>
        </w:tc>
        <w:tc>
          <w:tcPr>
            <w:tcW w:w="3175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80215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Style w:val="dn"/>
                <w:rFonts w:ascii="Times New Roman" w:eastAsia="Roboto" w:hAnsi="Times New Roman" w:cs="Times New Roman"/>
                <w:sz w:val="18"/>
                <w:szCs w:val="18"/>
                <w:lang w:val="es-ES_tradnl"/>
              </w:rPr>
              <w:t xml:space="preserve">Número de Partes que han emprendido la labor de investigación, desarrollo y vigilancia, de conformidad con el párrafo 1 del artículo 19 </w:t>
            </w:r>
          </w:p>
        </w:tc>
        <w:tc>
          <w:tcPr>
            <w:tcW w:w="1730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4AC22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s-ES_tradnl"/>
              </w:rPr>
            </w:pPr>
            <w:r w:rsidRPr="002927A1">
              <w:rPr>
                <w:iCs/>
                <w:sz w:val="18"/>
                <w:szCs w:val="18"/>
                <w:lang w:val="es-ES_tradnl"/>
              </w:rPr>
              <w:t>- Presentación de informes con arreglo al artículo 21</w:t>
            </w:r>
          </w:p>
        </w:tc>
        <w:tc>
          <w:tcPr>
            <w:tcW w:w="158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C5948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en la primera evaluación</w:t>
            </w:r>
          </w:p>
        </w:tc>
      </w:tr>
      <w:tr w:rsidR="00234819" w:rsidRPr="002927A1" w14:paraId="4B065782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2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2D6EE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H8. Indicador de procesos para el artículo 19</w:t>
            </w:r>
          </w:p>
        </w:tc>
        <w:tc>
          <w:tcPr>
            <w:tcW w:w="3175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C21EF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Style w:val="dn"/>
                <w:rFonts w:ascii="Times New Roman" w:eastAsia="Roboto" w:hAnsi="Times New Roman" w:cs="Times New Roman"/>
                <w:sz w:val="18"/>
                <w:szCs w:val="18"/>
                <w:lang w:val="es-ES_tradnl"/>
              </w:rPr>
              <w:t>Número de Partes que aportan datos y conocimientos a las evaluaciones integradas</w:t>
            </w:r>
          </w:p>
        </w:tc>
        <w:tc>
          <w:tcPr>
            <w:tcW w:w="1730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E8D84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s-ES_tradnl"/>
              </w:rPr>
            </w:pPr>
            <w:r w:rsidRPr="002927A1">
              <w:rPr>
                <w:iCs/>
                <w:sz w:val="18"/>
                <w:szCs w:val="18"/>
                <w:lang w:val="es-ES_tradnl"/>
              </w:rPr>
              <w:t>- Redes de vigilancia, bases de datos, datos y publicaciones científicas existentes</w:t>
            </w:r>
          </w:p>
        </w:tc>
        <w:tc>
          <w:tcPr>
            <w:tcW w:w="158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7C390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en la primera evaluación</w:t>
            </w:r>
          </w:p>
        </w:tc>
      </w:tr>
      <w:tr w:rsidR="00234819" w:rsidRPr="002927A1" w14:paraId="1E52A631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2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7FB28" w14:textId="77777777" w:rsidR="00234819" w:rsidRPr="002927A1" w:rsidRDefault="00234819" w:rsidP="00A53323">
            <w:pPr>
              <w:pStyle w:val="Text"/>
              <w:tabs>
                <w:tab w:val="left" w:pos="1163"/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H9. Otro indicador de procesos para el artículo 19 </w:t>
            </w:r>
          </w:p>
        </w:tc>
        <w:tc>
          <w:tcPr>
            <w:tcW w:w="3175" w:type="dxa"/>
            <w:gridSpan w:val="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AFAB5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Style w:val="dn"/>
                <w:rFonts w:ascii="Times New Roman" w:eastAsia="Roboto" w:hAnsi="Times New Roman" w:cs="Times New Roman"/>
                <w:sz w:val="18"/>
                <w:szCs w:val="18"/>
                <w:lang w:val="es-ES_tradnl"/>
              </w:rPr>
              <w:t>Número de regiones que contribuyen al conjunto de datos regionales</w:t>
            </w:r>
          </w:p>
        </w:tc>
        <w:tc>
          <w:tcPr>
            <w:tcW w:w="1730" w:type="dxa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0CF0B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  <w:lang w:val="es-ES_tradnl"/>
              </w:rPr>
            </w:pPr>
            <w:r w:rsidRPr="002927A1">
              <w:rPr>
                <w:iCs/>
                <w:sz w:val="18"/>
                <w:szCs w:val="18"/>
                <w:lang w:val="es-ES_tradnl"/>
              </w:rPr>
              <w:t>- Redes de vigilancia, bases de datos, datos y publicaciones científicas existentes</w:t>
            </w:r>
          </w:p>
        </w:tc>
        <w:tc>
          <w:tcPr>
            <w:tcW w:w="158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391F2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Número en la primera evaluación</w:t>
            </w:r>
          </w:p>
        </w:tc>
      </w:tr>
      <w:tr w:rsidR="00234819" w:rsidRPr="002927A1" w14:paraId="7BCC166B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820" w:type="dxa"/>
            <w:gridSpan w:val="3"/>
            <w:tcBorders>
              <w:bottom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E5EE5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lastRenderedPageBreak/>
              <w:t>Notas</w:t>
            </w:r>
          </w:p>
        </w:tc>
        <w:tc>
          <w:tcPr>
            <w:tcW w:w="6487" w:type="dxa"/>
            <w:gridSpan w:val="16"/>
            <w:tcBorders>
              <w:bottom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B60C5" w14:textId="77777777" w:rsidR="00234819" w:rsidRPr="002927A1" w:rsidRDefault="00234819" w:rsidP="00234819">
            <w:pPr>
              <w:pStyle w:val="Tex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Comunicaciones enviadas a la Secretaría que complementan la presentación de informes prevista en el artículo 21 </w:t>
            </w:r>
          </w:p>
        </w:tc>
      </w:tr>
      <w:tr w:rsidR="00234819" w:rsidRPr="002927A1" w14:paraId="053125A8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4964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4F131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Theme="majorBidi" w:hAnsiTheme="majorBidi" w:cstheme="majorBidi"/>
                <w:i/>
                <w:sz w:val="18"/>
                <w:szCs w:val="18"/>
                <w:lang w:val="es-ES_tradnl"/>
              </w:rPr>
            </w:pPr>
            <w:r w:rsidRPr="002927A1">
              <w:rPr>
                <w:rFonts w:asciiTheme="majorBidi" w:hAnsiTheme="majorBidi" w:cstheme="majorBidi"/>
                <w:bCs/>
                <w:i/>
                <w:sz w:val="18"/>
                <w:szCs w:val="18"/>
                <w:lang w:val="es-ES_tradnl"/>
              </w:rPr>
              <w:t xml:space="preserve">I: Artículo </w:t>
            </w:r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t>20 (</w:t>
            </w:r>
            <w:r w:rsidRPr="002927A1">
              <w:rPr>
                <w:rFonts w:ascii="Times New Roman" w:eastAsia="Roboto" w:hAnsi="Times New Roman" w:cs="Times New Roman"/>
                <w:bCs/>
                <w:i/>
                <w:sz w:val="18"/>
                <w:szCs w:val="18"/>
                <w:lang w:val="es-ES_tradnl"/>
              </w:rPr>
              <w:t>planes de aplicación)</w:t>
            </w:r>
          </w:p>
        </w:tc>
        <w:tc>
          <w:tcPr>
            <w:tcW w:w="1818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5DB6A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t>Fuente de información sobre el indicador</w:t>
            </w:r>
          </w:p>
        </w:tc>
        <w:tc>
          <w:tcPr>
            <w:tcW w:w="152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F3996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t>Parámetro de referencia del indicador</w:t>
            </w:r>
          </w:p>
        </w:tc>
      </w:tr>
      <w:tr w:rsidR="00234819" w:rsidRPr="002927A1" w14:paraId="56FEBBEE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764" w:type="dxa"/>
            <w:tcBorders>
              <w:top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E62AA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I1. Indicador de procesos</w:t>
            </w:r>
          </w:p>
        </w:tc>
        <w:tc>
          <w:tcPr>
            <w:tcW w:w="3200" w:type="dxa"/>
            <w:gridSpan w:val="7"/>
            <w:tcBorders>
              <w:top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BFC49" w14:textId="77777777" w:rsidR="00234819" w:rsidRPr="002927A1" w:rsidRDefault="00234819" w:rsidP="00A533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Roboto"/>
                <w:sz w:val="18"/>
                <w:szCs w:val="18"/>
              </w:rPr>
            </w:pPr>
            <w:r w:rsidRPr="002927A1">
              <w:rPr>
                <w:rStyle w:val="dn"/>
                <w:rFonts w:eastAsia="Roboto"/>
                <w:sz w:val="18"/>
                <w:szCs w:val="18"/>
              </w:rPr>
              <w:t>Número de Partes que han presentado planes de aplicación</w:t>
            </w:r>
          </w:p>
          <w:p w14:paraId="4B2A3EE8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1818" w:type="dxa"/>
            <w:gridSpan w:val="9"/>
            <w:tcBorders>
              <w:top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C2193" w14:textId="77777777" w:rsidR="00234819" w:rsidRPr="002927A1" w:rsidRDefault="00234819" w:rsidP="00A53323">
            <w:pPr>
              <w:pStyle w:val="Text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iCs/>
                <w:sz w:val="18"/>
                <w:szCs w:val="18"/>
                <w:lang w:val="es-ES_tradnl"/>
              </w:rPr>
              <w:t>- Informe de la Secretaría a la Conferencia de las Partes sobre la presentación de planes de aplicación</w:t>
            </w:r>
          </w:p>
        </w:tc>
        <w:tc>
          <w:tcPr>
            <w:tcW w:w="1525" w:type="dxa"/>
            <w:gridSpan w:val="2"/>
            <w:tcBorders>
              <w:top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CF56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Cero</w:t>
            </w:r>
          </w:p>
        </w:tc>
      </w:tr>
      <w:tr w:rsidR="00234819" w:rsidRPr="002927A1" w14:paraId="1DFFBF2F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764" w:type="dxa"/>
            <w:tcBorders>
              <w:bottom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C8151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t>Notas</w:t>
            </w:r>
          </w:p>
        </w:tc>
        <w:tc>
          <w:tcPr>
            <w:tcW w:w="6543" w:type="dxa"/>
            <w:gridSpan w:val="18"/>
            <w:tcBorders>
              <w:bottom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9C177" w14:textId="77777777" w:rsidR="00234819" w:rsidRPr="002927A1" w:rsidRDefault="00234819" w:rsidP="00234819">
            <w:pPr>
              <w:pStyle w:val="Text"/>
              <w:numPr>
                <w:ilvl w:val="0"/>
                <w:numId w:val="35"/>
              </w:num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Style w:val="dn"/>
                <w:rFonts w:ascii="Times New Roman" w:eastAsia="Roboto" w:hAnsi="Times New Roman" w:cs="Times New Roman"/>
                <w:sz w:val="18"/>
                <w:szCs w:val="18"/>
                <w:lang w:val="es-ES_tradnl"/>
              </w:rPr>
              <w:t>Las Partes no tienen obligación de preparar un plan de aplicación. Sin embargo, algunas Partes han considerado útil preparar ese plan y presentarlo a la Secretaría.</w:t>
            </w:r>
          </w:p>
        </w:tc>
      </w:tr>
      <w:tr w:rsidR="00234819" w:rsidRPr="002927A1" w14:paraId="507753CC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4960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63674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eastAsia="Roboto" w:hAnsi="Times New Roman" w:cs="Times New Roman"/>
                <w:bCs/>
                <w:i/>
                <w:sz w:val="18"/>
                <w:szCs w:val="18"/>
                <w:lang w:val="es-ES_tradnl"/>
              </w:rPr>
              <w:t>J: Artículo 21 (presentación de informes)</w:t>
            </w:r>
          </w:p>
        </w:tc>
        <w:tc>
          <w:tcPr>
            <w:tcW w:w="1771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3EBD0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t>Fuente de información sobre el indicador</w:t>
            </w:r>
          </w:p>
        </w:tc>
        <w:tc>
          <w:tcPr>
            <w:tcW w:w="157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A6527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s-ES_tradnl"/>
              </w:rPr>
              <w:t>Parámetro de referencia del indicador</w:t>
            </w:r>
          </w:p>
        </w:tc>
      </w:tr>
      <w:tr w:rsidR="00234819" w:rsidRPr="002927A1" w14:paraId="7682F415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798" w:type="dxa"/>
            <w:gridSpan w:val="2"/>
            <w:tcBorders>
              <w:top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68FA8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J1. Indicador de procesos</w:t>
            </w:r>
          </w:p>
        </w:tc>
        <w:tc>
          <w:tcPr>
            <w:tcW w:w="3162" w:type="dxa"/>
            <w:gridSpan w:val="6"/>
            <w:tcBorders>
              <w:top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1CBA4" w14:textId="77777777" w:rsidR="00234819" w:rsidRPr="002927A1" w:rsidRDefault="00234819" w:rsidP="00A5332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Roboto"/>
                <w:sz w:val="18"/>
                <w:szCs w:val="18"/>
              </w:rPr>
            </w:pPr>
            <w:r w:rsidRPr="002927A1">
              <w:rPr>
                <w:rStyle w:val="dn"/>
                <w:rFonts w:eastAsia="Roboto"/>
                <w:sz w:val="18"/>
                <w:szCs w:val="18"/>
              </w:rPr>
              <w:t>Proporción de Partes que presentan informes a tiempo</w:t>
            </w:r>
          </w:p>
          <w:p w14:paraId="42FE217A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1771" w:type="dxa"/>
            <w:gridSpan w:val="8"/>
            <w:tcBorders>
              <w:top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7296D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iCs/>
                <w:sz w:val="18"/>
                <w:szCs w:val="18"/>
                <w:lang w:val="es-ES_tradnl"/>
              </w:rPr>
              <w:t>- Presentación de informes con arreglo al artículo 21</w:t>
            </w:r>
          </w:p>
        </w:tc>
        <w:tc>
          <w:tcPr>
            <w:tcW w:w="1576" w:type="dxa"/>
            <w:gridSpan w:val="3"/>
            <w:tcBorders>
              <w:top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D07D9" w14:textId="77777777" w:rsidR="00234819" w:rsidRPr="002927A1" w:rsidRDefault="00234819" w:rsidP="00A53323">
            <w:pPr>
              <w:pStyle w:val="Text"/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Porcentaje de la primera presentación a tiempo</w:t>
            </w:r>
          </w:p>
        </w:tc>
      </w:tr>
      <w:tr w:rsidR="00234819" w:rsidRPr="002927A1" w14:paraId="7E854CB1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798" w:type="dxa"/>
            <w:gridSpan w:val="2"/>
            <w:tcBorders>
              <w:bottom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ACB55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J2. Indicador de procesos</w:t>
            </w:r>
          </w:p>
        </w:tc>
        <w:tc>
          <w:tcPr>
            <w:tcW w:w="3162" w:type="dxa"/>
            <w:gridSpan w:val="6"/>
            <w:tcBorders>
              <w:bottom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73F8B" w14:textId="77777777" w:rsidR="00234819" w:rsidRPr="002927A1" w:rsidRDefault="00234819" w:rsidP="00A533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Roboto"/>
                <w:sz w:val="18"/>
                <w:szCs w:val="18"/>
              </w:rPr>
            </w:pPr>
            <w:r w:rsidRPr="002927A1">
              <w:rPr>
                <w:rStyle w:val="dn"/>
                <w:rFonts w:eastAsia="Roboto"/>
                <w:sz w:val="18"/>
                <w:szCs w:val="18"/>
              </w:rPr>
              <w:t>Proporción de Partes que presentan informes a tiempo</w:t>
            </w:r>
          </w:p>
          <w:p w14:paraId="3D0D6BCC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1771" w:type="dxa"/>
            <w:gridSpan w:val="8"/>
            <w:tcBorders>
              <w:bottom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D42B5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iCs/>
                <w:sz w:val="18"/>
                <w:szCs w:val="18"/>
                <w:lang w:val="es-ES_tradnl"/>
              </w:rPr>
              <w:t>- Presentación de informes con arreglo al artículo 21</w:t>
            </w:r>
          </w:p>
        </w:tc>
        <w:tc>
          <w:tcPr>
            <w:tcW w:w="1576" w:type="dxa"/>
            <w:gridSpan w:val="3"/>
            <w:tcBorders>
              <w:bottom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4EC2E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Porcentaje no disponible en los primeros informes</w:t>
            </w:r>
          </w:p>
        </w:tc>
      </w:tr>
      <w:tr w:rsidR="00234819" w:rsidRPr="002927A1" w14:paraId="0FE4A335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798" w:type="dxa"/>
            <w:gridSpan w:val="2"/>
            <w:tcBorders>
              <w:top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C140A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J3. Indicador de procesos</w:t>
            </w:r>
          </w:p>
        </w:tc>
        <w:tc>
          <w:tcPr>
            <w:tcW w:w="3162" w:type="dxa"/>
            <w:gridSpan w:val="6"/>
            <w:tcBorders>
              <w:top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9B9A5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Style w:val="dn"/>
                <w:rFonts w:ascii="Times New Roman" w:eastAsia="Roboto" w:hAnsi="Times New Roman" w:cs="Times New Roman"/>
                <w:sz w:val="18"/>
                <w:szCs w:val="18"/>
                <w:lang w:val="es-ES_tradnl"/>
              </w:rPr>
              <w:t>Proporción de Partes que indican que no disponen de información en relación con cuestiones específicas</w:t>
            </w:r>
          </w:p>
        </w:tc>
        <w:tc>
          <w:tcPr>
            <w:tcW w:w="1771" w:type="dxa"/>
            <w:gridSpan w:val="8"/>
            <w:tcBorders>
              <w:top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3CC00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iCs/>
                <w:sz w:val="18"/>
                <w:szCs w:val="18"/>
                <w:lang w:val="es-ES_tradnl"/>
              </w:rPr>
              <w:t>- Presentación de informes con arreglo al artículo 21</w:t>
            </w:r>
          </w:p>
        </w:tc>
        <w:tc>
          <w:tcPr>
            <w:tcW w:w="1576" w:type="dxa"/>
            <w:gridSpan w:val="3"/>
            <w:tcBorders>
              <w:top w:val="single" w:sz="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60CC4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Porcentaje no disponible en los primeros informes</w:t>
            </w:r>
          </w:p>
        </w:tc>
      </w:tr>
      <w:tr w:rsidR="00234819" w:rsidRPr="002927A1" w14:paraId="057CF324" w14:textId="77777777" w:rsidTr="00A53323">
        <w:tblPrEx>
          <w:shd w:val="clear" w:color="auto" w:fill="auto"/>
        </w:tblPrEx>
        <w:trPr>
          <w:trHeight w:val="57"/>
          <w:jc w:val="right"/>
        </w:trPr>
        <w:tc>
          <w:tcPr>
            <w:tcW w:w="1798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5E03A" w14:textId="77777777" w:rsidR="00234819" w:rsidRPr="002927A1" w:rsidRDefault="00234819" w:rsidP="00A53323">
            <w:pPr>
              <w:pStyle w:val="Text"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t>Notas</w:t>
            </w:r>
          </w:p>
        </w:tc>
        <w:tc>
          <w:tcPr>
            <w:tcW w:w="6509" w:type="dxa"/>
            <w:gridSpan w:val="17"/>
            <w:tcBorders>
              <w:bottom w:val="single" w:sz="12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7DED8" w14:textId="77777777" w:rsidR="00234819" w:rsidRPr="002927A1" w:rsidRDefault="00234819" w:rsidP="00234819">
            <w:pPr>
              <w:pStyle w:val="Text"/>
              <w:numPr>
                <w:ilvl w:val="0"/>
                <w:numId w:val="36"/>
              </w:num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2927A1">
              <w:rPr>
                <w:rStyle w:val="dn"/>
                <w:rFonts w:ascii="Times New Roman" w:eastAsia="Roboto" w:hAnsi="Times New Roman" w:cs="Times New Roman"/>
                <w:sz w:val="18"/>
                <w:szCs w:val="18"/>
                <w:lang w:val="es-ES_tradnl"/>
              </w:rPr>
              <w:t>Las Partes no tienen obligación de preparar un plan de aplicación. Sin embargo, algunas Partes han considerado útil preparar ese plan y presentarlo a la Secretaría.</w:t>
            </w:r>
          </w:p>
        </w:tc>
      </w:tr>
    </w:tbl>
    <w:p w14:paraId="25886A6C" w14:textId="77777777" w:rsidR="00234819" w:rsidRPr="002927A1" w:rsidRDefault="00234819" w:rsidP="00234819">
      <w:pPr>
        <w:pStyle w:val="Text"/>
        <w:widowControl w:val="0"/>
        <w:tabs>
          <w:tab w:val="left" w:pos="1247"/>
          <w:tab w:val="left" w:pos="1814"/>
          <w:tab w:val="left" w:pos="2381"/>
          <w:tab w:val="left" w:pos="2948"/>
          <w:tab w:val="left" w:pos="3515"/>
        </w:tabs>
        <w:spacing w:after="0" w:line="240" w:lineRule="auto"/>
        <w:jc w:val="right"/>
        <w:rPr>
          <w:rFonts w:asciiTheme="majorBidi" w:eastAsia="Times New Roman" w:hAnsiTheme="majorBidi" w:cstheme="majorBidi"/>
          <w:sz w:val="12"/>
          <w:szCs w:val="12"/>
          <w:lang w:val="es-ES_tradnl"/>
        </w:rPr>
      </w:pPr>
    </w:p>
    <w:p w14:paraId="7D676981" w14:textId="77777777" w:rsidR="00234819" w:rsidRPr="002927A1" w:rsidRDefault="00234819" w:rsidP="00234819">
      <w:pPr>
        <w:pStyle w:val="Text"/>
        <w:keepNext/>
        <w:keepLines/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uppressAutoHyphens/>
        <w:spacing w:before="20" w:after="40" w:line="240" w:lineRule="auto"/>
        <w:ind w:left="1247"/>
        <w:rPr>
          <w:rFonts w:asciiTheme="majorBidi" w:hAnsiTheme="majorBidi" w:cstheme="majorBidi"/>
          <w:lang w:val="es-ES_tradnl"/>
        </w:rPr>
      </w:pPr>
      <w:r w:rsidRPr="002927A1">
        <w:rPr>
          <w:rFonts w:asciiTheme="majorBidi" w:hAnsiTheme="majorBidi" w:cstheme="majorBidi"/>
          <w:i/>
          <w:iCs/>
          <w:sz w:val="17"/>
          <w:szCs w:val="17"/>
          <w:lang w:val="es-ES_tradnl"/>
        </w:rPr>
        <w:t>Abreviaciones:</w:t>
      </w:r>
      <w:r w:rsidRPr="002927A1">
        <w:rPr>
          <w:rFonts w:ascii="Times New Roman" w:hAnsi="Times New Roman" w:cs="Times New Roman"/>
          <w:sz w:val="18"/>
          <w:szCs w:val="18"/>
          <w:lang w:val="es-ES_tradnl"/>
        </w:rPr>
        <w:t xml:space="preserve"> MTD/MPA, mejores técnicas disponibles/mejores prácticas ambientales.</w:t>
      </w:r>
      <w:r w:rsidRPr="002927A1">
        <w:rPr>
          <w:rFonts w:asciiTheme="majorBidi" w:hAnsiTheme="majorBidi" w:cstheme="majorBidi"/>
          <w:lang w:val="es-ES_tradnl"/>
        </w:rPr>
        <w:br w:type="page"/>
      </w:r>
    </w:p>
    <w:p w14:paraId="03476384" w14:textId="77777777" w:rsidR="00234819" w:rsidRPr="002927A1" w:rsidRDefault="00234819" w:rsidP="00234819">
      <w:pPr>
        <w:pStyle w:val="CH1"/>
        <w:spacing w:before="0"/>
        <w:rPr>
          <w:rFonts w:eastAsia="SimSun"/>
          <w:i/>
          <w:lang w:val="es-ES_tradnl"/>
        </w:rPr>
      </w:pPr>
      <w:r w:rsidRPr="002927A1">
        <w:rPr>
          <w:rFonts w:eastAsia="SimSun"/>
          <w:lang w:val="es-ES_tradnl"/>
        </w:rPr>
        <w:lastRenderedPageBreak/>
        <w:tab/>
      </w:r>
      <w:r w:rsidRPr="002927A1">
        <w:rPr>
          <w:rFonts w:eastAsia="SimSun"/>
          <w:lang w:val="es-ES_tradnl"/>
        </w:rPr>
        <w:tab/>
        <w:t>Anexo II a la decisión MC-3/10</w:t>
      </w:r>
    </w:p>
    <w:p w14:paraId="64C176EC" w14:textId="77777777" w:rsidR="00234819" w:rsidRPr="002927A1" w:rsidRDefault="00234819" w:rsidP="00234819">
      <w:pPr>
        <w:pStyle w:val="CH2"/>
        <w:spacing w:before="0" w:after="0"/>
        <w:rPr>
          <w:lang w:val="es-ES_tradnl"/>
        </w:rPr>
      </w:pPr>
      <w:r w:rsidRPr="002927A1">
        <w:rPr>
          <w:lang w:val="es-ES_tradnl"/>
        </w:rPr>
        <w:tab/>
      </w:r>
      <w:r w:rsidRPr="002927A1">
        <w:rPr>
          <w:lang w:val="es-ES_tradnl"/>
        </w:rPr>
        <w:tab/>
        <w:t>Marco para la evaluación de la eficacia del Convenio de Minamata</w:t>
      </w:r>
    </w:p>
    <w:p w14:paraId="6CFC2FE0" w14:textId="77777777" w:rsidR="00234819" w:rsidRPr="002927A1" w:rsidRDefault="00234819" w:rsidP="00234819">
      <w:pPr>
        <w:pStyle w:val="Titlefigure"/>
        <w:rPr>
          <w:lang w:val="es-ES_tradnl"/>
        </w:rPr>
      </w:pPr>
      <w:r w:rsidRPr="002927A1">
        <w:rPr>
          <w:b w:val="0"/>
          <w:lang w:val="es-ES_tradnl"/>
        </w:rPr>
        <w:t xml:space="preserve">Figura 1 </w:t>
      </w:r>
      <w:r w:rsidRPr="002927A1">
        <w:rPr>
          <w:b w:val="0"/>
          <w:lang w:val="es-ES_tradnl"/>
        </w:rPr>
        <w:br/>
      </w:r>
      <w:r w:rsidRPr="002927A1">
        <w:rPr>
          <w:bCs/>
          <w:lang w:val="es-ES_tradnl"/>
        </w:rPr>
        <w:t>Flujo de información y análisis</w:t>
      </w:r>
    </w:p>
    <w:tbl>
      <w:tblPr>
        <w:tblStyle w:val="TableGrid"/>
        <w:tblW w:w="0" w:type="auto"/>
        <w:tblInd w:w="1247" w:type="dxa"/>
        <w:tblLook w:val="04A0" w:firstRow="1" w:lastRow="0" w:firstColumn="1" w:lastColumn="0" w:noHBand="0" w:noVBand="1"/>
      </w:tblPr>
      <w:tblGrid>
        <w:gridCol w:w="7395"/>
      </w:tblGrid>
      <w:tr w:rsidR="00234819" w:rsidRPr="002927A1" w14:paraId="3159AC36" w14:textId="77777777" w:rsidTr="00A53323">
        <w:tc>
          <w:tcPr>
            <w:tcW w:w="7395" w:type="dxa"/>
          </w:tcPr>
          <w:p w14:paraId="21C583B0" w14:textId="77777777" w:rsidR="00234819" w:rsidRPr="002927A1" w:rsidRDefault="00234819" w:rsidP="00A53323">
            <w:pPr>
              <w:pStyle w:val="Normal-pool"/>
              <w:rPr>
                <w:lang w:val="es-ES_tradnl" w:eastAsia="en-GB"/>
              </w:rPr>
            </w:pPr>
            <w:r w:rsidRPr="002927A1">
              <w:rPr>
                <w:noProof/>
                <w:sz w:val="24"/>
                <w:lang w:val="es-ES_tradnl" w:eastAsia="es-ES_tradnl"/>
              </w:rPr>
              <w:drawing>
                <wp:inline distT="0" distB="0" distL="0" distR="0" wp14:anchorId="3FD41739" wp14:editId="468BB4D5">
                  <wp:extent cx="4476584" cy="2732663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164" cy="274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307313" w14:textId="77777777" w:rsidR="00234819" w:rsidRPr="002927A1" w:rsidRDefault="00234819" w:rsidP="00234819">
      <w:pPr>
        <w:pStyle w:val="Normal-pool"/>
        <w:ind w:left="1247"/>
        <w:rPr>
          <w:sz w:val="17"/>
          <w:szCs w:val="17"/>
          <w:lang w:val="es-ES_tradnl"/>
        </w:rPr>
      </w:pPr>
      <w:r w:rsidRPr="002927A1">
        <w:rPr>
          <w:i/>
          <w:sz w:val="17"/>
          <w:szCs w:val="17"/>
          <w:lang w:val="es-ES_tradnl"/>
        </w:rPr>
        <w:t>Abreviaciones</w:t>
      </w:r>
      <w:r w:rsidRPr="002927A1">
        <w:rPr>
          <w:sz w:val="17"/>
          <w:szCs w:val="17"/>
          <w:lang w:val="es-ES_tradnl"/>
        </w:rPr>
        <w:t>: CP, Conferencia de las Partes.</w:t>
      </w:r>
    </w:p>
    <w:p w14:paraId="55BB897A" w14:textId="77777777" w:rsidR="00234819" w:rsidRPr="002927A1" w:rsidRDefault="00234819" w:rsidP="00234819">
      <w:pPr>
        <w:pStyle w:val="CH2"/>
        <w:spacing w:before="120" w:after="0"/>
        <w:rPr>
          <w:rStyle w:val="DeltaViewInsertion"/>
          <w:rFonts w:eastAsia="SimSun"/>
          <w:color w:val="auto"/>
          <w:sz w:val="20"/>
          <w:szCs w:val="20"/>
          <w:u w:val="none"/>
          <w:lang w:val="es-ES_tradnl"/>
        </w:rPr>
      </w:pPr>
      <w:r w:rsidRPr="002927A1">
        <w:rPr>
          <w:lang w:val="es-ES_tradnl"/>
        </w:rPr>
        <w:tab/>
      </w:r>
      <w:r w:rsidRPr="002927A1">
        <w:rPr>
          <w:lang w:val="es-ES_tradnl"/>
        </w:rPr>
        <w:tab/>
      </w:r>
      <w:r w:rsidRPr="002927A1">
        <w:rPr>
          <w:rStyle w:val="DeltaViewInsertion"/>
          <w:rFonts w:eastAsia="SimSun"/>
          <w:b w:val="0"/>
          <w:bCs/>
          <w:color w:val="auto"/>
          <w:sz w:val="20"/>
          <w:szCs w:val="20"/>
          <w:u w:val="none"/>
          <w:lang w:val="es-ES_tradnl"/>
        </w:rPr>
        <w:t>Figura 2</w:t>
      </w:r>
      <w:r w:rsidRPr="002927A1">
        <w:rPr>
          <w:rStyle w:val="DeltaViewInsertion"/>
          <w:rFonts w:eastAsia="SimSun"/>
          <w:color w:val="auto"/>
          <w:sz w:val="20"/>
          <w:szCs w:val="20"/>
          <w:lang w:val="es-ES_tradnl"/>
        </w:rPr>
        <w:t xml:space="preserve"> </w:t>
      </w:r>
      <w:r w:rsidRPr="002927A1">
        <w:rPr>
          <w:rStyle w:val="DeltaViewInsertion"/>
          <w:rFonts w:eastAsia="SimSun"/>
          <w:color w:val="auto"/>
          <w:sz w:val="20"/>
          <w:szCs w:val="20"/>
          <w:lang w:val="es-ES_tradnl"/>
        </w:rPr>
        <w:br/>
      </w:r>
      <w:r w:rsidRPr="002927A1">
        <w:rPr>
          <w:rStyle w:val="DeltaViewInsertion"/>
          <w:rFonts w:eastAsia="SimSun"/>
          <w:color w:val="auto"/>
          <w:sz w:val="20"/>
          <w:szCs w:val="20"/>
          <w:u w:val="none"/>
          <w:lang w:val="es-ES_tradnl"/>
        </w:rPr>
        <w:t>Arreglos institucionales en relación con el marco</w:t>
      </w:r>
    </w:p>
    <w:p w14:paraId="1695E48A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  <w:r w:rsidRPr="002927A1">
        <w:rPr>
          <w:i/>
          <w:iCs/>
          <w:noProof/>
          <w:sz w:val="17"/>
          <w:szCs w:val="17"/>
          <w:lang w:eastAsia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A52206" wp14:editId="7217276E">
                <wp:simplePos x="0" y="0"/>
                <wp:positionH relativeFrom="column">
                  <wp:posOffset>-560180</wp:posOffset>
                </wp:positionH>
                <wp:positionV relativeFrom="page">
                  <wp:posOffset>4689613</wp:posOffset>
                </wp:positionV>
                <wp:extent cx="7009765" cy="4783455"/>
                <wp:effectExtent l="38100" t="38100" r="76835" b="17145"/>
                <wp:wrapNone/>
                <wp:docPr id="6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9765" cy="4783455"/>
                          <a:chOff x="6559" y="-108989"/>
                          <a:chExt cx="12229219" cy="6929988"/>
                        </a:xfrm>
                      </wpg:grpSpPr>
                      <wps:wsp>
                        <wps:cNvPr id="43" name="Right Brace 43"/>
                        <wps:cNvSpPr/>
                        <wps:spPr>
                          <a:xfrm>
                            <a:off x="3001355" y="4505348"/>
                            <a:ext cx="493275" cy="982005"/>
                          </a:xfrm>
                          <a:prstGeom prst="rightBrace">
                            <a:avLst>
                              <a:gd name="adj1" fmla="val 27829"/>
                              <a:gd name="adj2" fmla="val 46752"/>
                            </a:avLst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42" name="Right Brace 42"/>
                        <wps:cNvSpPr/>
                        <wps:spPr>
                          <a:xfrm>
                            <a:off x="3001353" y="2053380"/>
                            <a:ext cx="511391" cy="2284301"/>
                          </a:xfrm>
                          <a:prstGeom prst="rightBrace">
                            <a:avLst>
                              <a:gd name="adj1" fmla="val 27829"/>
                              <a:gd name="adj2" fmla="val 51705"/>
                            </a:avLst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41" name="Right Brace 41"/>
                        <wps:cNvSpPr/>
                        <wps:spPr>
                          <a:xfrm>
                            <a:off x="3146005" y="-44589"/>
                            <a:ext cx="348623" cy="1933578"/>
                          </a:xfrm>
                          <a:prstGeom prst="rightBrace">
                            <a:avLst>
                              <a:gd name="adj1" fmla="val 27829"/>
                              <a:gd name="adj2" fmla="val 51705"/>
                            </a:avLst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48" name="Straight Arrow Connector 48"/>
                        <wps:cNvCnPr>
                          <a:cxnSpLocks/>
                        </wps:cNvCnPr>
                        <wps:spPr>
                          <a:xfrm>
                            <a:off x="4531831" y="1025636"/>
                            <a:ext cx="5146592" cy="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officeArt object" descr="Cuadro de texto 2"/>
                        <wps:cNvSpPr txBox="1"/>
                        <wps:spPr>
                          <a:xfrm>
                            <a:off x="39788" y="-108989"/>
                            <a:ext cx="3139448" cy="207064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2000">
                                <a:srgbClr val="B7B3D9"/>
                              </a:gs>
                              <a:gs pos="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  <a:gs pos="35000">
                                <a:schemeClr val="accent1">
                                  <a:tint val="37000"/>
                                  <a:satMod val="300000"/>
                                </a:schemeClr>
                              </a:gs>
                              <a:gs pos="100000">
                                <a:schemeClr val="accent1">
                                  <a:tint val="15000"/>
                                  <a:satMod val="350000"/>
                                </a:schemeClr>
                              </a:gs>
                            </a:gsLst>
                          </a:gra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B0AD4E" w14:textId="77777777" w:rsidR="00234819" w:rsidRPr="00825438" w:rsidRDefault="00234819" w:rsidP="0023481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25438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Informes de los procesos del</w:t>
                              </w:r>
                              <w:r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br/>
                              </w:r>
                              <w:r w:rsidRPr="00825438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Convenio de Minamata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9" name="officeArt object" descr="Cuadro de texto 2"/>
                        <wps:cNvSpPr txBox="1"/>
                        <wps:spPr>
                          <a:xfrm>
                            <a:off x="105902" y="337095"/>
                            <a:ext cx="2980113" cy="285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p="http://schemas.openxmlformats.org/presentationml/2006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val="1"/>
                            </a:ext>
                          </a:extLst>
                        </wps:spPr>
                        <wps:txbx>
                          <w:txbxContent>
                            <w:p w14:paraId="78EA2FFF" w14:textId="77777777" w:rsidR="00234819" w:rsidRPr="003A3749" w:rsidRDefault="00234819" w:rsidP="00234819">
                              <w:pPr>
                                <w:jc w:val="center"/>
                                <w:rPr>
                                  <w:rFonts w:ascii="Arial Narrow" w:eastAsia="SimSun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3A3749">
                                <w:rPr>
                                  <w:rFonts w:ascii="Arial Narrow" w:eastAsia="SimSun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Informe del CAC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10" name="officeArt object" descr="Cuadro de texto 2"/>
                        <wps:cNvSpPr txBox="1"/>
                        <wps:spPr>
                          <a:xfrm>
                            <a:off x="105904" y="670799"/>
                            <a:ext cx="2980111" cy="3548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p="http://schemas.openxmlformats.org/presentationml/2006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val="1"/>
                            </a:ext>
                          </a:extLst>
                        </wps:spPr>
                        <wps:txbx>
                          <w:txbxContent>
                            <w:p w14:paraId="7B9A17A5" w14:textId="77777777" w:rsidR="00234819" w:rsidRPr="00825438" w:rsidRDefault="00234819" w:rsidP="0023481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C479E">
                                <w:rPr>
                                  <w:rFonts w:ascii="Arial Narrow" w:eastAsia="SimSun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Mecanismo financiero, incluido el art.13</w:t>
                              </w:r>
                              <w:r w:rsidRPr="00825438">
                                <w:rPr>
                                  <w:rFonts w:ascii="Arial Narrow" w:eastAsia="SimSun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11)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11" name="officeArt object" descr="Cuadro de texto 2"/>
                        <wps:cNvSpPr txBox="1"/>
                        <wps:spPr>
                          <a:xfrm>
                            <a:off x="68604" y="1064372"/>
                            <a:ext cx="3017411" cy="451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654C10E" w14:textId="77777777" w:rsidR="00234819" w:rsidRPr="00825438" w:rsidRDefault="00234819" w:rsidP="0023481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25438">
                                <w:rPr>
                                  <w:rFonts w:ascii="Arial Narrow" w:eastAsia="SimSun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Creación </w:t>
                              </w:r>
                              <w:r w:rsidRPr="00DC479E">
                                <w:rPr>
                                  <w:rFonts w:ascii="Arial Narrow" w:eastAsia="SimSun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de</w:t>
                              </w:r>
                              <w:r w:rsidRPr="00825438">
                                <w:rPr>
                                  <w:rFonts w:ascii="Arial Narrow" w:eastAsia="SimSun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capacidad, asistencia técnica y transferencia de tecnología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12" name="officeArt object" descr="Cuadro de texto 2"/>
                        <wps:cNvSpPr txBox="1"/>
                        <wps:spPr>
                          <a:xfrm>
                            <a:off x="105902" y="1563250"/>
                            <a:ext cx="2980113" cy="325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D401A90" w14:textId="77777777" w:rsidR="00234819" w:rsidRPr="00DC479E" w:rsidRDefault="00234819" w:rsidP="00234819">
                              <w:pPr>
                                <w:jc w:val="center"/>
                                <w:rPr>
                                  <w:rFonts w:ascii="Arial Narrow" w:eastAsia="SimSun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DC479E">
                                <w:rPr>
                                  <w:rFonts w:ascii="Arial Narrow" w:eastAsia="SimSun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Otros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70" y="2007033"/>
                            <a:ext cx="3121049" cy="2386429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AEF509" w14:textId="77777777" w:rsidR="00234819" w:rsidRPr="00B131E7" w:rsidRDefault="00234819" w:rsidP="00234819">
                              <w:pPr>
                                <w:jc w:val="center"/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B131E7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Comunicaciones de las Partes</w:t>
                              </w:r>
                            </w:p>
                          </w:txbxContent>
                        </wps:txbx>
                        <wps:bodyPr rot="0" vert="horz" wrap="square" lIns="45719" tIns="45719" rIns="45719" bIns="45719" numCol="1" anchor="t" anchorCtr="0">
                          <a:noAutofit/>
                        </wps:bodyPr>
                      </wps:wsp>
                      <wps:wsp>
                        <wps:cNvPr id="14" name="officeArt object" descr="Cuadro de texto 2"/>
                        <wps:cNvSpPr txBox="1"/>
                        <wps:spPr>
                          <a:xfrm>
                            <a:off x="88747" y="2281145"/>
                            <a:ext cx="2996711" cy="3058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04770A4" w14:textId="77777777" w:rsidR="00234819" w:rsidRPr="00825438" w:rsidRDefault="00234819" w:rsidP="0023481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25438">
                                <w:rPr>
                                  <w:rFonts w:ascii="Arial Narrow" w:eastAsia="SimSun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Informes </w:t>
                              </w:r>
                              <w:r w:rsidRPr="00DC479E">
                                <w:rPr>
                                  <w:rFonts w:ascii="Arial Narrow" w:eastAsia="SimSun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previstos</w:t>
                              </w:r>
                              <w:r w:rsidRPr="00825438">
                                <w:rPr>
                                  <w:rFonts w:ascii="Arial Narrow" w:eastAsia="SimSun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en el artículo 21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15" name="officeArt object" descr="Cuadro de texto 2"/>
                        <wps:cNvSpPr txBox="1"/>
                        <wps:spPr>
                          <a:xfrm>
                            <a:off x="88745" y="2615291"/>
                            <a:ext cx="2996433" cy="313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799D25D" w14:textId="77777777" w:rsidR="00234819" w:rsidRPr="00DC479E" w:rsidRDefault="00234819" w:rsidP="00234819">
                              <w:pPr>
                                <w:jc w:val="center"/>
                                <w:rPr>
                                  <w:rFonts w:ascii="Arial Narrow" w:eastAsia="SimSun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825438">
                                <w:rPr>
                                  <w:rFonts w:ascii="Arial Narrow" w:eastAsia="SimSun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Notificaciones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16" name="officeArt object" descr="Cuadro de texto 2"/>
                        <wps:cNvSpPr txBox="1"/>
                        <wps:spPr>
                          <a:xfrm>
                            <a:off x="88747" y="2975065"/>
                            <a:ext cx="2996154" cy="468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D0DFD4A" w14:textId="77777777" w:rsidR="00234819" w:rsidRPr="003A3749" w:rsidRDefault="00234819" w:rsidP="0023481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A3749">
                                <w:rPr>
                                  <w:rFonts w:ascii="Arial Narrow" w:eastAsia="SimSun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Planes </w:t>
                              </w:r>
                              <w:r w:rsidRPr="003A3749">
                                <w:rPr>
                                  <w:rFonts w:ascii="Arial Narrow" w:eastAsia="SimSun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de</w:t>
                              </w:r>
                              <w:r w:rsidRPr="003A3749">
                                <w:rPr>
                                  <w:rFonts w:ascii="Arial Narrow" w:eastAsia="SimSun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acción nacionales, planes</w:t>
                              </w:r>
                              <w:r>
                                <w:rPr>
                                  <w:rFonts w:ascii="Arial Narrow" w:eastAsia="SimSun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A3749">
                                <w:rPr>
                                  <w:rFonts w:ascii="Arial Narrow" w:eastAsia="SimSun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nacionales de aplicación y otros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17" name="officeArt object" descr="Cuadro de texto 2"/>
                        <wps:cNvSpPr txBox="1"/>
                        <wps:spPr>
                          <a:xfrm>
                            <a:off x="100688" y="3469769"/>
                            <a:ext cx="2985049" cy="5080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763FEF" w14:textId="77777777" w:rsidR="00234819" w:rsidRPr="003A3749" w:rsidRDefault="00234819" w:rsidP="0023481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A3749">
                                <w:rPr>
                                  <w:rFonts w:ascii="Arial Narrow" w:eastAsia="SimSun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Evaluaciones iniciales del Convenio de Minamata, aplicaciones del</w:t>
                              </w:r>
                              <w:r>
                                <w:rPr>
                                  <w:rFonts w:ascii="Arial Narrow" w:eastAsia="SimSun" w:hAnsi="Arial Narrow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r w:rsidRPr="003A3749">
                                <w:rPr>
                                  <w:rFonts w:ascii="Arial Narrow" w:eastAsia="SimSun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PIE otros.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18" name="officeArt object" descr="Cuadro de texto 2"/>
                        <wps:cNvSpPr txBox="1"/>
                        <wps:spPr>
                          <a:xfrm>
                            <a:off x="105892" y="4006910"/>
                            <a:ext cx="2979846" cy="305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6FA129B" w14:textId="77777777" w:rsidR="00234819" w:rsidRPr="00DC479E" w:rsidRDefault="00234819" w:rsidP="00234819">
                              <w:pPr>
                                <w:jc w:val="center"/>
                                <w:rPr>
                                  <w:rFonts w:ascii="Arial Narrow" w:eastAsia="SimSun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DC479E">
                                <w:rPr>
                                  <w:rFonts w:ascii="Arial Narrow" w:eastAsia="SimSun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Otras</w:t>
                              </w:r>
                              <w:r>
                                <w:rPr>
                                  <w:rFonts w:ascii="Arial Narrow" w:eastAsia="SimSun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Pr="00DC479E">
                                <w:rPr>
                                  <w:rFonts w:ascii="Arial Narrow" w:eastAsia="SimSun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comunicaciones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19" name="officeArt object" descr="Cuadro de texto 2"/>
                        <wps:cNvSpPr txBox="1"/>
                        <wps:spPr>
                          <a:xfrm>
                            <a:off x="6559" y="4460500"/>
                            <a:ext cx="3138876" cy="534494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722FE3" w14:textId="77777777" w:rsidR="00234819" w:rsidRPr="00B131E7" w:rsidRDefault="00234819" w:rsidP="00234819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B131E7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Comunicaciones presentadas por otros</w:t>
                              </w:r>
                              <w:r w:rsidRPr="00B131E7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br/>
                              </w:r>
                              <w:r w:rsidRPr="00B131E7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interesados y otras </w:t>
                              </w:r>
                              <w:r w:rsidRPr="00B131E7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informaciones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20" name="officeArt object" descr="Cuadro de texto 2"/>
                        <wps:cNvSpPr txBox="1"/>
                        <wps:spPr>
                          <a:xfrm>
                            <a:off x="24670" y="5050835"/>
                            <a:ext cx="3120482" cy="48305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CEF61F" w14:textId="77777777" w:rsidR="00234819" w:rsidRPr="00B131E7" w:rsidRDefault="00234819" w:rsidP="00234819">
                              <w:pPr>
                                <w:jc w:val="center"/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B131E7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Información disponible</w:t>
                              </w:r>
                              <w:r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r w:rsidRPr="00B131E7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sobre la</w:t>
                              </w:r>
                              <w:r w:rsidRPr="00B131E7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r w:rsidRPr="00B131E7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vigilancia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21" name="officeArt object" descr="Cuadro de texto 2"/>
                        <wps:cNvSpPr txBox="1"/>
                        <wps:spPr>
                          <a:xfrm>
                            <a:off x="6559" y="5563392"/>
                            <a:ext cx="2972116" cy="34273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3175" cap="flat">
                            <a:solidFill>
                              <a:schemeClr val="tx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14:paraId="0CCD86D8" w14:textId="77777777" w:rsidR="00234819" w:rsidRPr="008A5F6A" w:rsidRDefault="00234819" w:rsidP="00234819">
                              <w:pPr>
                                <w:jc w:val="center"/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8A5F6A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Niveles 1 y 2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551257" y="672905"/>
                            <a:ext cx="1521709" cy="73263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AF9290" w14:textId="77777777" w:rsidR="00234819" w:rsidRPr="00DC479E" w:rsidRDefault="00234819" w:rsidP="0023481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479E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Secretaría</w:t>
                              </w:r>
                            </w:p>
                            <w:p w14:paraId="779687BC" w14:textId="77777777" w:rsidR="00234819" w:rsidRPr="00FC03CF" w:rsidRDefault="00234819" w:rsidP="00234819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FC03CF">
                                <w:rPr>
                                  <w:rFonts w:ascii="Arial Narrow" w:eastAsia="SimSun" w:hAnsi="Arial Narrow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Compilaciones y resúmeness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494633" y="2124117"/>
                            <a:ext cx="1634034" cy="193738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FF97B3" w14:textId="77777777" w:rsidR="00234819" w:rsidRPr="00DC479E" w:rsidRDefault="00234819" w:rsidP="00234819">
                              <w:pPr>
                                <w:jc w:val="center"/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DC479E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Secretaría</w:t>
                              </w:r>
                              <w:r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br/>
                              </w:r>
                              <w:r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c</w:t>
                              </w:r>
                              <w:r w:rsidRPr="00DC479E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on colaboradores</w:t>
                              </w:r>
                              <w:r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br/>
                              </w:r>
                              <w:r w:rsidRPr="00DC479E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o</w:t>
                              </w:r>
                              <w:r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br/>
                              </w:r>
                              <w:r w:rsidRPr="00DC479E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a través de ellos</w:t>
                              </w:r>
                            </w:p>
                            <w:p w14:paraId="326B804D" w14:textId="77777777" w:rsidR="00234819" w:rsidRPr="009916A2" w:rsidRDefault="00234819" w:rsidP="00234819">
                              <w:pPr>
                                <w:spacing w:before="120"/>
                                <w:jc w:val="center"/>
                                <w:rPr>
                                  <w:sz w:val="16"/>
                                  <w:szCs w:val="16"/>
                                  <w14:textFill>
                                    <w14:gradFill>
                                      <w14:gsLst>
                                        <w14:gs w14:pos="30000">
                                          <w14:schemeClr w14:val="accent3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44269">
                                          <w14:srgbClr w14:val="DF9975"/>
                                        </w14:gs>
                                        <w14:gs w14:pos="73414">
                                          <w14:srgbClr w14:val="DBB6BC"/>
                                        </w14:gs>
                                        <w14:gs w14:pos="0"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94000">
                                          <w14:schemeClr w14:val="accent4">
                                            <w14:tint w14:val="37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4">
                                            <w14:tint w14:val="15000"/>
                                            <w14:satMod w14:val="350000"/>
                                          </w14:schemeClr>
                                        </w14:gs>
                                      </w14:gsLst>
                                      <w14:lin w14:ang="16200000" w14:scaled="0"/>
                                    </w14:gradFill>
                                  </w14:textFill>
                                </w:rPr>
                              </w:pPr>
                              <w:r w:rsidRPr="00FC03CF">
                                <w:rPr>
                                  <w:rFonts w:ascii="Arial Narrow" w:eastAsia="SimSun" w:hAnsi="Arial Narrow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it-IT"/>
                                </w:rPr>
                                <w:t>Síntesis de</w:t>
                              </w:r>
                              <w:r w:rsidRPr="00FC03CF">
                                <w:rPr>
                                  <w:rFonts w:ascii="Arial Narrow" w:eastAsia="SimSun" w:hAnsi="Arial Narrow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C03CF">
                                <w:rPr>
                                  <w:rFonts w:ascii="Arial Narrow" w:eastAsia="SimSun" w:hAnsi="Arial Narrow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it-IT"/>
                                </w:rPr>
                                <w:t xml:space="preserve">indicadores </w:t>
                              </w:r>
                              <w:r w:rsidRPr="00FC03CF">
                                <w:rPr>
                                  <w:rFonts w:ascii="Arial Narrow" w:eastAsia="SimSun" w:hAnsi="Arial Narrow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y otra información</w:t>
                              </w:r>
                              <w:r>
                                <w:rPr>
                                  <w:rFonts w:ascii="Arial Narrow" w:eastAsia="SimSun" w:hAnsi="Arial Narrow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C03CF">
                                <w:rPr>
                                  <w:rFonts w:ascii="Arial Narrow" w:eastAsia="SimSun" w:hAnsi="Arial Narrow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pertinente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4" name="officeArt object" descr="Cuadro de texto 2"/>
                        <wps:cNvSpPr txBox="1"/>
                        <wps:spPr>
                          <a:xfrm>
                            <a:off x="3494629" y="4338101"/>
                            <a:ext cx="1634036" cy="114998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extLst>
                            <a:ext uri="{C572A759-6A51-4108-AA02-DFA0A04FC94B}">
                              <ma14:wrappingTextBoxFlag xmlns:arto="http://schemas.microsoft.com/office/word/2006/arto" xmlns:p="http://schemas.openxmlformats.org/presentationml/2006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val="1"/>
                            </a:ext>
                          </a:extLst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6B593A" w14:textId="77777777" w:rsidR="00234819" w:rsidRPr="00FC03CF" w:rsidRDefault="00234819" w:rsidP="00234819">
                              <w:pPr>
                                <w:spacing w:before="24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C03CF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it-IT"/>
                                </w:rPr>
                                <w:t>Grupo de vigilancia y elaboración</w:t>
                              </w:r>
                              <w:r w:rsidRPr="00FC03CF">
                                <w:rPr>
                                  <w:rFonts w:ascii="Arial Narrow" w:eastAsia="SimSun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C03CF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it-IT"/>
                                </w:rPr>
                                <w:t>de modelos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5" name="officeArt object" descr="Cuadro de texto 2"/>
                        <wps:cNvSpPr txBox="1"/>
                        <wps:spPr>
                          <a:xfrm>
                            <a:off x="5501169" y="2655877"/>
                            <a:ext cx="2246676" cy="472404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73414">
                                <a:srgbClr val="DBB6BC"/>
                              </a:gs>
                              <a:gs pos="0">
                                <a:schemeClr val="accent6">
                                  <a:lumMod val="75000"/>
                                </a:schemeClr>
                              </a:gs>
                              <a:gs pos="94000">
                                <a:schemeClr val="accent4">
                                  <a:tint val="37000"/>
                                  <a:satMod val="300000"/>
                                </a:schemeClr>
                              </a:gs>
                              <a:gs pos="100000">
                                <a:schemeClr val="accent4">
                                  <a:tint val="15000"/>
                                  <a:satMod val="350000"/>
                                </a:schemeClr>
                              </a:gs>
                            </a:gsLst>
                            <a:lin ang="16200000" scaled="1"/>
                          </a:gradFill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1394AD" w14:textId="77777777" w:rsidR="00234819" w:rsidRPr="00FC03CF" w:rsidRDefault="00234819" w:rsidP="0023481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C5A39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FC03CF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. Informe sobre emisiones y liberaciones</w:t>
                              </w:r>
                            </w:p>
                            <w:p w14:paraId="293B770F" w14:textId="77777777" w:rsidR="00234819" w:rsidRDefault="00234819" w:rsidP="00234819">
                              <w:pPr>
                                <w:jc w:val="center"/>
                              </w:pPr>
                              <w:r w:rsidRPr="008C5A39">
                                <w:rPr>
                                  <w:rFonts w:cstheme="minorBidi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14:paraId="6953357E" w14:textId="77777777" w:rsidR="00234819" w:rsidRDefault="00234819" w:rsidP="00234819">
                              <w:pPr>
                                <w:jc w:val="center"/>
                              </w:pPr>
                              <w:r w:rsidRPr="008C5A39">
                                <w:rPr>
                                  <w:rFonts w:cstheme="minorBidi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26" name="officeArt object" descr="Cuadro de texto 2"/>
                        <wps:cNvSpPr txBox="1"/>
                        <wps:spPr>
                          <a:xfrm>
                            <a:off x="5501169" y="3207613"/>
                            <a:ext cx="2246675" cy="924027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44269">
                                <a:srgbClr val="DF9975"/>
                              </a:gs>
                              <a:gs pos="73414">
                                <a:srgbClr val="DBB6BC"/>
                              </a:gs>
                              <a:gs pos="0">
                                <a:schemeClr val="accent6">
                                  <a:lumMod val="75000"/>
                                </a:schemeClr>
                              </a:gs>
                              <a:gs pos="94000">
                                <a:schemeClr val="accent4">
                                  <a:tint val="37000"/>
                                  <a:satMod val="300000"/>
                                </a:schemeClr>
                              </a:gs>
                              <a:gs pos="100000">
                                <a:schemeClr val="accent4">
                                  <a:tint val="15000"/>
                                  <a:satMod val="350000"/>
                                </a:schemeClr>
                              </a:gs>
                            </a:gsLst>
                            <a:lin ang="16200000" scaled="1"/>
                          </a:gradFill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A65BE9" w14:textId="77777777" w:rsidR="00234819" w:rsidRPr="00FC03CF" w:rsidRDefault="00234819" w:rsidP="0023481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C03CF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3</w:t>
                              </w:r>
                              <w:r w:rsidRPr="00FC03CF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. </w:t>
                              </w:r>
                              <w:r w:rsidRPr="00FC03CF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Informe sobre comercio, oferta y demanda, que</w:t>
                              </w:r>
                              <w:r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Pr="00FC03CF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incluye los flujos y existencias de Hg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27" name="officeArt object" descr="Cuadro de texto 2"/>
                        <wps:cNvSpPr txBox="1"/>
                        <wps:spPr>
                          <a:xfrm>
                            <a:off x="5458037" y="2007481"/>
                            <a:ext cx="2246676" cy="498538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6">
                                  <a:lumMod val="75000"/>
                                </a:schemeClr>
                              </a:gs>
                              <a:gs pos="94000">
                                <a:schemeClr val="accent4">
                                  <a:tint val="37000"/>
                                  <a:satMod val="300000"/>
                                </a:schemeClr>
                              </a:gs>
                              <a:gs pos="100000">
                                <a:schemeClr val="accent4">
                                  <a:tint val="15000"/>
                                  <a:satMod val="350000"/>
                                </a:schemeClr>
                              </a:gs>
                            </a:gsLst>
                            <a:lin ang="16200000" scaled="1"/>
                          </a:gradFill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4C2075" w14:textId="77777777" w:rsidR="00234819" w:rsidRDefault="00234819" w:rsidP="0023481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C03CF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1. Informe de síntesis previsto en el artículo 21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28" name="officeArt object" descr="Cuadro de texto 2"/>
                        <wps:cNvSpPr txBox="1"/>
                        <wps:spPr>
                          <a:xfrm>
                            <a:off x="5486655" y="4459775"/>
                            <a:ext cx="2240339" cy="36369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44269">
                                <a:srgbClr val="DF9975"/>
                              </a:gs>
                              <a:gs pos="73414">
                                <a:srgbClr val="DBB6BC"/>
                              </a:gs>
                              <a:gs pos="0">
                                <a:schemeClr val="accent6">
                                  <a:lumMod val="75000"/>
                                </a:schemeClr>
                              </a:gs>
                              <a:gs pos="94000">
                                <a:schemeClr val="accent4">
                                  <a:tint val="37000"/>
                                  <a:satMod val="300000"/>
                                </a:schemeClr>
                              </a:gs>
                              <a:gs pos="100000">
                                <a:schemeClr val="accent4">
                                  <a:tint val="15000"/>
                                  <a:satMod val="350000"/>
                                </a:schemeClr>
                              </a:gs>
                            </a:gsLst>
                            <a:lin ang="16200000" scaled="1"/>
                          </a:gradFill>
                          <a:ln/>
                          <a:extLst>
                            <a:ext uri="{C572A759-6A51-4108-AA02-DFA0A04FC94B}">
                              <ma14:wrappingTextBoxFlag xmlns:arto="http://schemas.microsoft.com/office/word/2006/arto" xmlns:p="http://schemas.openxmlformats.org/presentationml/2006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val="1"/>
                            </a:ext>
                          </a:extLst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93E3FD" w14:textId="77777777" w:rsidR="00234819" w:rsidRPr="00FC03CF" w:rsidRDefault="00234819" w:rsidP="00234819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FC03CF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  <w:r w:rsidRPr="00FC03CF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. Informe de</w:t>
                              </w:r>
                              <w:r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Pr="00FC03CF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vigilancia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29" name="officeArt object" descr="Cuadro de texto 2"/>
                        <wps:cNvSpPr txBox="1"/>
                        <wps:spPr>
                          <a:xfrm>
                            <a:off x="3494632" y="5563892"/>
                            <a:ext cx="4364191" cy="27955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3175" cap="flat">
                            <a:solidFill>
                              <a:schemeClr val="tx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14:paraId="2126480F" w14:textId="77777777" w:rsidR="00234819" w:rsidRPr="008A5F6A" w:rsidRDefault="00234819" w:rsidP="00234819">
                              <w:pPr>
                                <w:jc w:val="center"/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8A5F6A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Nivel 3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30" name="officeArt object" descr="Cuadro de texto 2"/>
                        <wps:cNvSpPr txBox="1"/>
                        <wps:spPr>
                          <a:xfrm>
                            <a:off x="3494628" y="5925057"/>
                            <a:ext cx="4364189" cy="41679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chemeClr val="tx1"/>
                            </a:solidFill>
                            <a:prstDash val="sysDash"/>
                            <a:round/>
                          </a:ln>
                          <a:effectLst/>
                        </wps:spPr>
                        <wps:txbx>
                          <w:txbxContent>
                            <w:p w14:paraId="2B5335AA" w14:textId="77777777" w:rsidR="00234819" w:rsidRPr="008A5F6A" w:rsidRDefault="00234819" w:rsidP="00234819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A5F6A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MX"/>
                                </w:rPr>
                                <w:t xml:space="preserve">Función científica y técnica: </w:t>
                              </w:r>
                              <w:r w:rsidRPr="008A5F6A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u w:val="single"/>
                                  <w:lang w:val="es-MX"/>
                                </w:rPr>
                                <w:t>síntesis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31" name="officeArt object" descr="Cuadro de texto 2"/>
                        <wps:cNvSpPr txBox="1"/>
                        <wps:spPr>
                          <a:xfrm>
                            <a:off x="8151072" y="5563279"/>
                            <a:ext cx="1414748" cy="2801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3175" cap="flat">
                            <a:solidFill>
                              <a:schemeClr val="tx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14:paraId="258CC69E" w14:textId="77777777" w:rsidR="00234819" w:rsidRPr="008A5F6A" w:rsidRDefault="00234819" w:rsidP="00234819">
                              <w:pPr>
                                <w:jc w:val="center"/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8A5F6A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Nivel 4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32" name="officeArt object" descr="Cuadro de texto 2"/>
                        <wps:cNvSpPr txBox="1"/>
                        <wps:spPr>
                          <a:xfrm>
                            <a:off x="8151072" y="5906661"/>
                            <a:ext cx="1414750" cy="91433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ysClr val="windowText" lastClr="000000"/>
                            </a:solidFill>
                            <a:prstDash val="sysDash"/>
                            <a:round/>
                          </a:ln>
                          <a:effectLst/>
                        </wps:spPr>
                        <wps:txbx>
                          <w:txbxContent>
                            <w:p w14:paraId="05D88552" w14:textId="77777777" w:rsidR="00234819" w:rsidRPr="00B131E7" w:rsidRDefault="00234819" w:rsidP="00234819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B131E7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Función científica y técnica: </w:t>
                              </w:r>
                              <w:r w:rsidRPr="00B131E7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u w:val="single"/>
                                  <w:lang w:val="es-ES"/>
                                </w:rPr>
                                <w:t>atribución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34" name="officeArt object" descr="Cuadro de texto 2"/>
                        <wps:cNvSpPr txBox="1"/>
                        <wps:spPr>
                          <a:xfrm>
                            <a:off x="9678419" y="5562595"/>
                            <a:ext cx="1449638" cy="2808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3175" cap="flat">
                            <a:solidFill>
                              <a:schemeClr val="tx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14:paraId="55071715" w14:textId="77777777" w:rsidR="00234819" w:rsidRPr="008A5F6A" w:rsidRDefault="00234819" w:rsidP="00234819">
                              <w:pPr>
                                <w:jc w:val="center"/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8A5F6A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Nivel 5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35" name="officeArt object" descr="Cuadro de texto 2"/>
                        <wps:cNvSpPr txBox="1"/>
                        <wps:spPr>
                          <a:xfrm>
                            <a:off x="9678422" y="5906667"/>
                            <a:ext cx="1449635" cy="91368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ysClr val="windowText" lastClr="000000"/>
                            </a:solidFill>
                            <a:prstDash val="sysDash"/>
                            <a:round/>
                          </a:ln>
                          <a:effectLst/>
                        </wps:spPr>
                        <wps:txbx>
                          <w:txbxContent>
                            <w:p w14:paraId="76D604F4" w14:textId="77777777" w:rsidR="00234819" w:rsidRPr="00B131E7" w:rsidRDefault="00234819" w:rsidP="0023481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31E7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Función</w:t>
                              </w:r>
                              <w:r w:rsidRPr="00B131E7">
                                <w:rPr>
                                  <w:rFonts w:eastAsia="SimSun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Pr="00B131E7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científica</w:t>
                              </w:r>
                              <w:r w:rsidRPr="00B131E7">
                                <w:rPr>
                                  <w:rFonts w:eastAsia="SimSun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Pr="00B131E7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 xml:space="preserve">y técnica: </w:t>
                              </w:r>
                              <w:r w:rsidRPr="00B131E7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u w:val="single"/>
                                  <w:lang w:val="es-ES"/>
                                </w:rPr>
                                <w:t>integración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36" name="officeArt object" descr="Cuadro de texto 2"/>
                        <wps:cNvSpPr txBox="1"/>
                        <wps:spPr>
                          <a:xfrm>
                            <a:off x="11194522" y="161768"/>
                            <a:ext cx="1041256" cy="5325587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extLst>
                            <a:ext uri="{C572A759-6A51-4108-AA02-DFA0A04FC94B}">
                              <ma14:wrappingTextBoxFlag xmlns:arto="http://schemas.microsoft.com/office/word/2006/arto" xmlns:p="http://schemas.openxmlformats.org/presentationml/2006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val="1"/>
                            </a:ext>
                          </a:extLst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E7F719" w14:textId="77777777" w:rsidR="00234819" w:rsidRPr="00DC479E" w:rsidRDefault="00234819" w:rsidP="00234819">
                              <w:pPr>
                                <w:jc w:val="center"/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DC479E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CP</w:t>
                              </w:r>
                            </w:p>
                            <w:p w14:paraId="7DFF4E4C" w14:textId="77777777" w:rsidR="00234819" w:rsidRPr="00DC479E" w:rsidRDefault="00234819" w:rsidP="00234819">
                              <w:pPr>
                                <w:jc w:val="center"/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DC479E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 </w:t>
                              </w:r>
                            </w:p>
                            <w:p w14:paraId="466BC01B" w14:textId="77777777" w:rsidR="00234819" w:rsidRPr="00997BCE" w:rsidRDefault="00234819" w:rsidP="00234819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997BCE">
                                <w:rPr>
                                  <w:rFonts w:ascii="Arial Narrow" w:eastAsia="SimSun" w:hAnsi="Arial Narrow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Políticas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7" name="officeArt object" descr="Cuadro de texto 2"/>
                        <wps:cNvSpPr txBox="1"/>
                        <wps:spPr>
                          <a:xfrm>
                            <a:off x="11194518" y="5568571"/>
                            <a:ext cx="1041256" cy="27487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3175" cap="flat">
                            <a:solidFill>
                              <a:schemeClr val="tx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 w14:paraId="09E59FE0" w14:textId="77777777" w:rsidR="00234819" w:rsidRPr="009075A4" w:rsidRDefault="00234819" w:rsidP="00234819">
                              <w:pPr>
                                <w:jc w:val="center"/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9075A4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Nivel 6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39" name="officeArt object" descr="Cuadro de texto 2"/>
                        <wps:cNvSpPr txBox="1"/>
                        <wps:spPr>
                          <a:xfrm>
                            <a:off x="8431491" y="3658967"/>
                            <a:ext cx="1134330" cy="4681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ysClr val="windowText" lastClr="000000"/>
                            </a:solidFill>
                            <a:prstDash val="sysDash"/>
                            <a:round/>
                          </a:ln>
                          <a:effectLst/>
                        </wps:spPr>
                        <wps:txbx>
                          <w:txbxContent>
                            <w:p w14:paraId="481CACB5" w14:textId="77777777" w:rsidR="00234819" w:rsidRDefault="00234819" w:rsidP="00234819">
                              <w:pPr>
                                <w:jc w:val="center"/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 w:rsidRPr="008A5F6A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it-IT"/>
                                </w:rPr>
                                <w:t>Otra</w:t>
                              </w:r>
                            </w:p>
                            <w:p w14:paraId="0F1A8615" w14:textId="77777777" w:rsidR="00234819" w:rsidRPr="008A5F6A" w:rsidRDefault="00234819" w:rsidP="00234819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8A5F6A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información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  <wps:wsp>
                        <wps:cNvPr id="40" name="officeArt object" descr="Cuadro de texto 2"/>
                        <wps:cNvSpPr txBox="1"/>
                        <wps:spPr>
                          <a:xfrm>
                            <a:off x="8232176" y="4616794"/>
                            <a:ext cx="1245027" cy="871289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44269">
                                <a:srgbClr val="DF9975"/>
                              </a:gs>
                              <a:gs pos="73414">
                                <a:srgbClr val="DBB6BC"/>
                              </a:gs>
                              <a:gs pos="0">
                                <a:schemeClr val="accent6">
                                  <a:lumMod val="75000"/>
                                </a:schemeClr>
                              </a:gs>
                              <a:gs pos="94000">
                                <a:schemeClr val="accent4">
                                  <a:tint val="37000"/>
                                  <a:satMod val="300000"/>
                                </a:schemeClr>
                              </a:gs>
                              <a:gs pos="100000">
                                <a:schemeClr val="accent4">
                                  <a:tint val="15000"/>
                                  <a:satMod val="350000"/>
                                </a:schemeClr>
                              </a:gs>
                            </a:gsLst>
                            <a:lin ang="16200000" scaled="1"/>
                          </a:gradFill>
                          <a:ln/>
                          <a:extLst>
                            <a:ext uri="{C572A759-6A51-4108-AA02-DFA0A04FC94B}">
                              <ma14:wrappingTextBoxFlag xmlns:arto="http://schemas.microsoft.com/office/word/2006/arto" xmlns:p="http://schemas.openxmlformats.org/presentationml/2006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val="1"/>
                            </a:ext>
                          </a:extLst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57192A" w14:textId="77777777" w:rsidR="00234819" w:rsidRPr="008A5F6A" w:rsidRDefault="00234819" w:rsidP="00234819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8A5F6A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 xml:space="preserve">5. </w:t>
                              </w:r>
                              <w:r w:rsidRPr="008A5F6A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Informe</w:t>
                              </w:r>
                              <w:r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  <w:r w:rsidRPr="008A5F6A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sobre elaboración de modelos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44" name="Straight Arrow Connector 44"/>
                        <wps:cNvCnPr>
                          <a:cxnSpLocks/>
                        </wps:cNvCnPr>
                        <wps:spPr>
                          <a:xfrm>
                            <a:off x="5114153" y="2370812"/>
                            <a:ext cx="372502" cy="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>
                          <a:cxnSpLocks/>
                        </wps:cNvCnPr>
                        <wps:spPr>
                          <a:xfrm>
                            <a:off x="5128667" y="2928930"/>
                            <a:ext cx="372502" cy="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>
                          <a:cxnSpLocks/>
                        </wps:cNvCnPr>
                        <wps:spPr>
                          <a:xfrm>
                            <a:off x="5128667" y="3443816"/>
                            <a:ext cx="372502" cy="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Arrow Connector 47"/>
                        <wps:cNvCnPr>
                          <a:cxnSpLocks/>
                        </wps:cNvCnPr>
                        <wps:spPr>
                          <a:xfrm>
                            <a:off x="5128667" y="4603775"/>
                            <a:ext cx="372502" cy="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Right Brace 49"/>
                        <wps:cNvSpPr/>
                        <wps:spPr>
                          <a:xfrm>
                            <a:off x="7704714" y="2053584"/>
                            <a:ext cx="370903" cy="2696727"/>
                          </a:xfrm>
                          <a:prstGeom prst="rightBrace">
                            <a:avLst>
                              <a:gd name="adj1" fmla="val 81952"/>
                              <a:gd name="adj2" fmla="val 50669"/>
                            </a:avLst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51" name="Straight Arrow Connector 51"/>
                        <wps:cNvCnPr>
                          <a:cxnSpLocks/>
                        </wps:cNvCnPr>
                        <wps:spPr>
                          <a:xfrm>
                            <a:off x="9107931" y="4061501"/>
                            <a:ext cx="0" cy="542274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Arrow Connector 54"/>
                        <wps:cNvCnPr>
                          <a:cxnSpLocks/>
                        </wps:cNvCnPr>
                        <wps:spPr>
                          <a:xfrm>
                            <a:off x="8357274" y="1036102"/>
                            <a:ext cx="3374" cy="3580693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>
                          <a:cxnSpLocks/>
                        </wps:cNvCnPr>
                        <wps:spPr>
                          <a:xfrm>
                            <a:off x="5114153" y="4926348"/>
                            <a:ext cx="3111682" cy="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678425" y="161631"/>
                            <a:ext cx="1334601" cy="5326266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778CF9" w14:textId="77777777" w:rsidR="00234819" w:rsidRPr="00DC479E" w:rsidRDefault="00234819" w:rsidP="00234819">
                              <w:pPr>
                                <w:jc w:val="center"/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 w:rsidRPr="00DC479E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Comité de Evaluación</w:t>
                              </w:r>
                              <w:r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r w:rsidRPr="00DC479E">
                                <w:rPr>
                                  <w:rFonts w:ascii="Arial Narrow" w:eastAsia="SimSu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de la Eficacia</w:t>
                              </w:r>
                            </w:p>
                            <w:p w14:paraId="0467F225" w14:textId="77777777" w:rsidR="00234819" w:rsidRPr="00DC479E" w:rsidRDefault="00234819" w:rsidP="0023481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eastAsia="SimSun" w:hAnsi="Arial Narrow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 </w:t>
                              </w:r>
                            </w:p>
                            <w:p w14:paraId="22C12612" w14:textId="77777777" w:rsidR="00234819" w:rsidRPr="00DC479E" w:rsidRDefault="00234819" w:rsidP="0023481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C479E">
                                <w:rPr>
                                  <w:rFonts w:ascii="Arial Narrow" w:eastAsia="SimSun" w:hAnsi="Arial Narrow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Conclusiones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0" name="Straight Arrow Connector 50"/>
                        <wps:cNvCnPr>
                          <a:cxnSpLocks/>
                        </wps:cNvCnPr>
                        <wps:spPr>
                          <a:xfrm>
                            <a:off x="8357275" y="3482984"/>
                            <a:ext cx="1321149" cy="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/>
                        <wps:cNvCnPr>
                          <a:cxnSpLocks/>
                        </wps:cNvCnPr>
                        <wps:spPr>
                          <a:xfrm>
                            <a:off x="10950824" y="3054094"/>
                            <a:ext cx="403028" cy="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/>
                        <wps:cNvCnPr>
                          <a:cxnSpLocks/>
                        </wps:cNvCnPr>
                        <wps:spPr>
                          <a:xfrm>
                            <a:off x="9477204" y="5051747"/>
                            <a:ext cx="372502" cy="0"/>
                          </a:xfrm>
                          <a:prstGeom prst="straightConnector1">
                            <a:avLst/>
                          </a:prstGeom>
                          <a:ln w="5715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A52206" id="Group 7" o:spid="_x0000_s1026" style="position:absolute;margin-left:-44.1pt;margin-top:369.25pt;width:551.95pt;height:376.65pt;z-index:251659264;mso-position-vertical-relative:page;mso-width-relative:margin;mso-height-relative:margin" coordorigin="65,-1089" coordsize="122292,69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43" o:spid="_x0000_s1027" type="#_x0000_t88" style="position:absolute;left:30013;top:45053;width:4933;height:9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" adj="3019,10098" strokecolor="#4579b8 [3044]" strokeweight="4.5pt"/>
                <v:shape id="Right Brace 42" o:spid="_x0000_s1028" type="#_x0000_t88" style="position:absolute;left:30013;top:20533;width:5114;height:22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" adj="1346,11168" strokecolor="#4579b8 [3044]" strokeweight="4.5pt"/>
                <v:shape id="Right Brace 41" o:spid="_x0000_s1029" type="#_x0000_t88" style="position:absolute;left:31460;top:-445;width:3486;height:1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" adj="1084,11168" strokecolor="#4579b8 [3044]" strokeweight="4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8" o:spid="_x0000_s1030" type="#_x0000_t32" style="position:absolute;left:45318;top:10256;width:5146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" strokecolor="#4579b8 [3044]" strokeweight="4.5pt">
                  <v:stroke endarrow="block"/>
                  <o:lock v:ext="edit" shapetype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officeArt object" o:spid="_x0000_s1031" type="#_x0000_t202" alt="Cuadro de texto 2" style="position:absolute;left:397;top:-1089;width:31395;height:20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" fillcolor="#b2a1c7 [1943]" strokecolor="#4579b8 [3044]">
                  <v:fill color2="#e4ecf5 [500]" rotate="t" angle="180" colors="0 #b3a2c7;1311f #b7b3d9;22938f #bfd5ff;1 #e5eeff" focus="100%" type="gradient"/>
                  <v:shadow on="t" color="black" opacity="24903f" origin=",.5" offset="0,.55556mm"/>
                  <v:textbox inset="1.27mm,1.27mm,1.27mm,1.27mm">
                    <w:txbxContent>
                      <w:p w14:paraId="42B0AD4E" w14:textId="77777777" w:rsidR="00234819" w:rsidRPr="00825438" w:rsidRDefault="00234819" w:rsidP="002348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25438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>Informes de los procesos del</w:t>
                        </w:r>
                        <w:r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br/>
                        </w:r>
                        <w:r w:rsidRPr="00825438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>Convenio de Minamata</w:t>
                        </w:r>
                      </w:p>
                    </w:txbxContent>
                  </v:textbox>
                </v:shape>
                <v:shape id="officeArt object" o:spid="_x0000_s1032" type="#_x0000_t202" alt="Cuadro de texto 2" style="position:absolute;left:1059;top:3370;width:29801;height:2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">
                  <v:textbox inset="1.27mm,1.27mm,1.27mm,1.27mm">
                    <w:txbxContent>
                      <w:p w14:paraId="78EA2FFF" w14:textId="77777777" w:rsidR="00234819" w:rsidRPr="003A3749" w:rsidRDefault="00234819" w:rsidP="00234819">
                        <w:pPr>
                          <w:jc w:val="center"/>
                          <w:rPr>
                            <w:rFonts w:ascii="Arial Narrow" w:eastAsia="SimSun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 w:rsidRPr="003A3749">
                          <w:rPr>
                            <w:rFonts w:ascii="Arial Narrow" w:eastAsia="SimSun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>Informe del CAC</w:t>
                        </w:r>
                      </w:p>
                    </w:txbxContent>
                  </v:textbox>
                </v:shape>
                <v:shape id="officeArt object" o:spid="_x0000_s1033" type="#_x0000_t202" alt="Cuadro de texto 2" style="position:absolute;left:1059;top:6707;width:29801;height:3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">
                  <v:textbox inset="1.27mm,1.27mm,1.27mm,1.27mm">
                    <w:txbxContent>
                      <w:p w14:paraId="7B9A17A5" w14:textId="77777777" w:rsidR="00234819" w:rsidRPr="00825438" w:rsidRDefault="00234819" w:rsidP="002348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C479E">
                          <w:rPr>
                            <w:rFonts w:ascii="Arial Narrow" w:eastAsia="SimSun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>Mecanismo financiero, incluido el art.13</w:t>
                        </w:r>
                        <w:r w:rsidRPr="00825438">
                          <w:rPr>
                            <w:rFonts w:ascii="Arial Narrow" w:eastAsia="SimSun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11)</w:t>
                        </w:r>
                      </w:p>
                    </w:txbxContent>
                  </v:textbox>
                </v:shape>
                <v:shape id="officeArt object" o:spid="_x0000_s1034" type="#_x0000_t202" alt="Cuadro de texto 2" style="position:absolute;left:686;top:10643;width:30174;height:4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">
                  <v:textbox inset="1.27mm,1.27mm,1.27mm,1.27mm">
                    <w:txbxContent>
                      <w:p w14:paraId="0654C10E" w14:textId="77777777" w:rsidR="00234819" w:rsidRPr="00825438" w:rsidRDefault="00234819" w:rsidP="002348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25438">
                          <w:rPr>
                            <w:rFonts w:ascii="Arial Narrow" w:eastAsia="SimSun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Creación </w:t>
                        </w:r>
                        <w:r w:rsidRPr="00DC479E">
                          <w:rPr>
                            <w:rFonts w:ascii="Arial Narrow" w:eastAsia="SimSun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>de</w:t>
                        </w:r>
                        <w:r w:rsidRPr="00825438">
                          <w:rPr>
                            <w:rFonts w:ascii="Arial Narrow" w:eastAsia="SimSun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capacidad, asistencia técnica y transferencia de tecnología</w:t>
                        </w:r>
                      </w:p>
                    </w:txbxContent>
                  </v:textbox>
                </v:shape>
                <v:shape id="officeArt object" o:spid="_x0000_s1035" type="#_x0000_t202" alt="Cuadro de texto 2" style="position:absolute;left:1059;top:15632;width:29801;height:3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">
                  <v:textbox inset="1.27mm,1.27mm,1.27mm,1.27mm">
                    <w:txbxContent>
                      <w:p w14:paraId="2D401A90" w14:textId="77777777" w:rsidR="00234819" w:rsidRPr="00DC479E" w:rsidRDefault="00234819" w:rsidP="00234819">
                        <w:pPr>
                          <w:jc w:val="center"/>
                          <w:rPr>
                            <w:rFonts w:ascii="Arial Narrow" w:eastAsia="SimSun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 w:rsidRPr="00DC479E">
                          <w:rPr>
                            <w:rFonts w:ascii="Arial Narrow" w:eastAsia="SimSun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>Otros</w:t>
                        </w:r>
                      </w:p>
                    </w:txbxContent>
                  </v:textbox>
                </v:shape>
                <v:shape id="Text Box 2" o:spid="_x0000_s1036" type="#_x0000_t202" style="position:absolute;left:246;top:20070;width:31211;height:23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" fillcolor="#ccc0d9 [1303]" strokecolor="#4579b8 [3044]">
                  <v:shadow on="t" color="black" opacity="24903f" origin=",.5" offset="0,.55556mm"/>
                  <v:textbox inset="1.27mm,1.27mm,1.27mm,1.27mm">
                    <w:txbxContent>
                      <w:p w14:paraId="4FAEF509" w14:textId="77777777" w:rsidR="00234819" w:rsidRPr="00B131E7" w:rsidRDefault="00234819" w:rsidP="00234819">
                        <w:pPr>
                          <w:jc w:val="center"/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 w:rsidRPr="00B131E7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>Comunicaciones de las Partes</w:t>
                        </w:r>
                      </w:p>
                    </w:txbxContent>
                  </v:textbox>
                </v:shape>
                <v:shape id="officeArt object" o:spid="_x0000_s1037" type="#_x0000_t202" alt="Cuadro de texto 2" style="position:absolute;left:887;top:22811;width:29967;height:3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">
                  <v:textbox inset="1.27mm,1.27mm,1.27mm,1.27mm">
                    <w:txbxContent>
                      <w:p w14:paraId="104770A4" w14:textId="77777777" w:rsidR="00234819" w:rsidRPr="00825438" w:rsidRDefault="00234819" w:rsidP="002348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25438">
                          <w:rPr>
                            <w:rFonts w:ascii="Arial Narrow" w:eastAsia="SimSun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Informes </w:t>
                        </w:r>
                        <w:r w:rsidRPr="00DC479E">
                          <w:rPr>
                            <w:rFonts w:ascii="Arial Narrow" w:eastAsia="SimSun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>previstos</w:t>
                        </w:r>
                        <w:r w:rsidRPr="00825438">
                          <w:rPr>
                            <w:rFonts w:ascii="Arial Narrow" w:eastAsia="SimSun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en el artículo 21</w:t>
                        </w:r>
                      </w:p>
                    </w:txbxContent>
                  </v:textbox>
                </v:shape>
                <v:shape id="officeArt object" o:spid="_x0000_s1038" type="#_x0000_t202" alt="Cuadro de texto 2" style="position:absolute;left:887;top:26152;width:29964;height:3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">
                  <v:textbox inset="1.27mm,1.27mm,1.27mm,1.27mm">
                    <w:txbxContent>
                      <w:p w14:paraId="1799D25D" w14:textId="77777777" w:rsidR="00234819" w:rsidRPr="00DC479E" w:rsidRDefault="00234819" w:rsidP="00234819">
                        <w:pPr>
                          <w:jc w:val="center"/>
                          <w:rPr>
                            <w:rFonts w:ascii="Arial Narrow" w:eastAsia="SimSun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 w:rsidRPr="00825438">
                          <w:rPr>
                            <w:rFonts w:ascii="Arial Narrow" w:eastAsia="SimSun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>Notificaciones</w:t>
                        </w:r>
                      </w:p>
                    </w:txbxContent>
                  </v:textbox>
                </v:shape>
                <v:shape id="officeArt object" o:spid="_x0000_s1039" type="#_x0000_t202" alt="Cuadro de texto 2" style="position:absolute;left:887;top:29750;width:29962;height:4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">
                  <v:textbox inset="1.27mm,1.27mm,1.27mm,1.27mm">
                    <w:txbxContent>
                      <w:p w14:paraId="2D0DFD4A" w14:textId="77777777" w:rsidR="00234819" w:rsidRPr="003A3749" w:rsidRDefault="00234819" w:rsidP="002348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A3749">
                          <w:rPr>
                            <w:rFonts w:ascii="Arial Narrow" w:eastAsia="SimSun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Planes </w:t>
                        </w:r>
                        <w:r w:rsidRPr="003A3749">
                          <w:rPr>
                            <w:rFonts w:ascii="Arial Narrow" w:eastAsia="SimSun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>de</w:t>
                        </w:r>
                        <w:r w:rsidRPr="003A3749">
                          <w:rPr>
                            <w:rFonts w:ascii="Arial Narrow" w:eastAsia="SimSun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acción nacionales, planes</w:t>
                        </w:r>
                        <w:r>
                          <w:rPr>
                            <w:rFonts w:ascii="Arial Narrow" w:eastAsia="SimSun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3A3749">
                          <w:rPr>
                            <w:rFonts w:ascii="Arial Narrow" w:eastAsia="SimSun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nacionales de aplicación y otros</w:t>
                        </w:r>
                      </w:p>
                    </w:txbxContent>
                  </v:textbox>
                </v:shape>
                <v:shape id="officeArt object" o:spid="_x0000_s1040" type="#_x0000_t202" alt="Cuadro de texto 2" style="position:absolute;left:1006;top:34697;width:29851;height:5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">
                  <v:textbox inset="1.27mm,1.27mm,1.27mm,1.27mm">
                    <w:txbxContent>
                      <w:p w14:paraId="76763FEF" w14:textId="77777777" w:rsidR="00234819" w:rsidRPr="003A3749" w:rsidRDefault="00234819" w:rsidP="002348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A3749">
                          <w:rPr>
                            <w:rFonts w:ascii="Arial Narrow" w:eastAsia="SimSun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>Evaluaciones iniciales del Convenio de Minamata, aplicaciones del</w:t>
                        </w:r>
                        <w:r>
                          <w:rPr>
                            <w:rFonts w:ascii="Arial Narrow" w:eastAsia="SimSun" w:hAnsi="Arial Narrow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r w:rsidRPr="003A3749">
                          <w:rPr>
                            <w:rFonts w:ascii="Arial Narrow" w:eastAsia="SimSun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>PIE otros.</w:t>
                        </w:r>
                      </w:p>
                    </w:txbxContent>
                  </v:textbox>
                </v:shape>
                <v:shape id="officeArt object" o:spid="_x0000_s1041" type="#_x0000_t202" alt="Cuadro de texto 2" style="position:absolute;left:1058;top:40069;width:29799;height:3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">
                  <v:textbox inset="1.27mm,1.27mm,1.27mm,1.27mm">
                    <w:txbxContent>
                      <w:p w14:paraId="06FA129B" w14:textId="77777777" w:rsidR="00234819" w:rsidRPr="00DC479E" w:rsidRDefault="00234819" w:rsidP="00234819">
                        <w:pPr>
                          <w:jc w:val="center"/>
                          <w:rPr>
                            <w:rFonts w:ascii="Arial Narrow" w:eastAsia="SimSun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 w:rsidRPr="00DC479E">
                          <w:rPr>
                            <w:rFonts w:ascii="Arial Narrow" w:eastAsia="SimSun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>Otras</w:t>
                        </w:r>
                        <w:r>
                          <w:rPr>
                            <w:rFonts w:ascii="Arial Narrow" w:eastAsia="SimSun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DC479E">
                          <w:rPr>
                            <w:rFonts w:ascii="Arial Narrow" w:eastAsia="SimSun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>comunicaciones</w:t>
                        </w:r>
                      </w:p>
                    </w:txbxContent>
                  </v:textbox>
                </v:shape>
                <v:shape id="officeArt object" o:spid="_x0000_s1042" type="#_x0000_t202" alt="Cuadro de texto 2" style="position:absolute;left:65;top:44605;width:31389;height:5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" fillcolor="#ccc0d9 [1303]" strokecolor="#4579b8 [3044]">
                  <v:shadow on="t" color="black" opacity="24903f" origin=",.5" offset="0,.55556mm"/>
                  <v:textbox inset="1.27mm,1.27mm,1.27mm,1.27mm">
                    <w:txbxContent>
                      <w:p w14:paraId="56722FE3" w14:textId="77777777" w:rsidR="00234819" w:rsidRPr="00B131E7" w:rsidRDefault="00234819" w:rsidP="00234819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131E7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>Comunicaciones presentadas por otros</w:t>
                        </w:r>
                        <w:r w:rsidRPr="00B131E7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br/>
                        </w:r>
                        <w:r w:rsidRPr="00B131E7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interesados y otras </w:t>
                        </w:r>
                        <w:r w:rsidRPr="00B131E7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informaciones</w:t>
                        </w:r>
                      </w:p>
                    </w:txbxContent>
                  </v:textbox>
                </v:shape>
                <v:shape id="officeArt object" o:spid="_x0000_s1043" type="#_x0000_t202" alt="Cuadro de texto 2" style="position:absolute;left:246;top:50508;width:31205;height:4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" fillcolor="#ccc0d9 [1303]" strokecolor="#4579b8 [3044]">
                  <v:shadow on="t" color="black" opacity="24903f" origin=",.5" offset="0,.55556mm"/>
                  <v:textbox inset="1.27mm,1.27mm,1.27mm,1.27mm">
                    <w:txbxContent>
                      <w:p w14:paraId="2CCEF61F" w14:textId="77777777" w:rsidR="00234819" w:rsidRPr="00B131E7" w:rsidRDefault="00234819" w:rsidP="00234819">
                        <w:pPr>
                          <w:jc w:val="center"/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 w:rsidRPr="00B131E7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>Información disponible</w:t>
                        </w:r>
                        <w:r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r w:rsidRPr="00B131E7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>sobre la</w:t>
                        </w:r>
                        <w:r w:rsidRPr="00B131E7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r w:rsidRPr="00B131E7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>vigilancia</w:t>
                        </w:r>
                      </w:p>
                    </w:txbxContent>
                  </v:textbox>
                </v:shape>
                <v:shape id="officeArt object" o:spid="_x0000_s1044" type="#_x0000_t202" alt="Cuadro de texto 2" style="position:absolute;left:65;top:55633;width:29721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" fillcolor="#a5a5a5 [2092]" strokecolor="black [3213]" strokeweight=".25pt">
                  <v:stroke joinstyle="round"/>
                  <v:textbox inset="1.27mm,1.27mm,1.27mm,1.27mm">
                    <w:txbxContent>
                      <w:p w14:paraId="0CCD86D8" w14:textId="77777777" w:rsidR="00234819" w:rsidRPr="008A5F6A" w:rsidRDefault="00234819" w:rsidP="00234819">
                        <w:pPr>
                          <w:jc w:val="center"/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s-ES"/>
                          </w:rPr>
                        </w:pPr>
                        <w:r w:rsidRPr="008A5F6A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s-ES"/>
                          </w:rPr>
                          <w:t>Niveles 1 y 2</w:t>
                        </w:r>
                      </w:p>
                    </w:txbxContent>
                  </v:textbox>
                </v:shape>
                <v:rect id="Rectangle 22" o:spid="_x0000_s1045" style="position:absolute;left:35512;top:6729;width:15217;height:7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" fillcolor="#c2d69b [1942]" strokecolor="#f68c36 [3049]">
                  <v:shadow on="t" color="black" opacity="24903f" origin=",.5" offset="0,.55556mm"/>
                  <v:textbox>
                    <w:txbxContent>
                      <w:p w14:paraId="71AF9290" w14:textId="77777777" w:rsidR="00234819" w:rsidRPr="00DC479E" w:rsidRDefault="00234819" w:rsidP="0023481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C479E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Secretaría</w:t>
                        </w:r>
                      </w:p>
                      <w:p w14:paraId="779687BC" w14:textId="77777777" w:rsidR="00234819" w:rsidRPr="00FC03CF" w:rsidRDefault="00234819" w:rsidP="00234819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FC03CF">
                          <w:rPr>
                            <w:rFonts w:ascii="Arial Narrow" w:eastAsia="SimSun" w:hAnsi="Arial Narrow"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Compilaciones y resúmeness</w:t>
                        </w:r>
                      </w:p>
                    </w:txbxContent>
                  </v:textbox>
                </v:rect>
                <v:rect id="Rectangle 23" o:spid="_x0000_s1046" style="position:absolute;left:34946;top:21241;width:16340;height:19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" fillcolor="#c2d69b [1942]" strokecolor="#f68c36 [3049]">
                  <v:shadow on="t" color="black" opacity="24903f" origin=",.5" offset="0,.55556mm"/>
                  <v:textbox>
                    <w:txbxContent>
                      <w:p w14:paraId="52FF97B3" w14:textId="77777777" w:rsidR="00234819" w:rsidRPr="00DC479E" w:rsidRDefault="00234819" w:rsidP="00234819">
                        <w:pPr>
                          <w:jc w:val="center"/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</w:pPr>
                        <w:r w:rsidRPr="00DC479E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Secretaría</w:t>
                        </w:r>
                        <w:r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br/>
                        </w:r>
                        <w:r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c</w:t>
                        </w:r>
                        <w:r w:rsidRPr="00DC479E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on colaboradores</w:t>
                        </w:r>
                        <w:r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br/>
                        </w:r>
                        <w:r w:rsidRPr="00DC479E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o</w:t>
                        </w:r>
                        <w:r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br/>
                        </w:r>
                        <w:r w:rsidRPr="00DC479E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a través de ellos</w:t>
                        </w:r>
                      </w:p>
                      <w:p w14:paraId="326B804D" w14:textId="77777777" w:rsidR="00234819" w:rsidRPr="009916A2" w:rsidRDefault="00234819" w:rsidP="00234819">
                        <w:pPr>
                          <w:spacing w:before="120"/>
                          <w:jc w:val="center"/>
                          <w:rPr>
                            <w:sz w:val="16"/>
                            <w:szCs w:val="16"/>
                            <w14:textFill>
                              <w14:gradFill>
                                <w14:gsLst>
                                  <w14:gs w14:pos="30000"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44269">
                                    <w14:srgbClr w14:val="DF9975"/>
                                  </w14:gs>
                                  <w14:gs w14:pos="73414">
                                    <w14:srgbClr w14:val="DBB6BC"/>
                                  </w14:gs>
                                  <w14:gs w14:pos="0"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94000">
                                    <w14:schemeClr w14:val="accent4">
                                      <w14:tint w14:val="37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4">
                                      <w14:tint w14:val="15000"/>
                                      <w14:satMod w14:val="350000"/>
                                    </w14:schemeClr>
                                  </w14:gs>
                                </w14:gsLst>
                                <w14:lin w14:ang="16200000" w14:scaled="0"/>
                              </w14:gradFill>
                            </w14:textFill>
                          </w:rPr>
                        </w:pPr>
                        <w:r w:rsidRPr="00FC03CF">
                          <w:rPr>
                            <w:rFonts w:ascii="Arial Narrow" w:eastAsia="SimSun" w:hAnsi="Arial Narrow" w:cstheme="minorBidi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  <w:lang w:val="it-IT"/>
                          </w:rPr>
                          <w:t>Síntesis de</w:t>
                        </w:r>
                        <w:r w:rsidRPr="00FC03CF">
                          <w:rPr>
                            <w:rFonts w:ascii="Arial Narrow" w:eastAsia="SimSun" w:hAnsi="Arial Narrow" w:cstheme="minorBidi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FC03CF">
                          <w:rPr>
                            <w:rFonts w:ascii="Arial Narrow" w:eastAsia="SimSun" w:hAnsi="Arial Narrow" w:cstheme="minorBidi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  <w:lang w:val="it-IT"/>
                          </w:rPr>
                          <w:t xml:space="preserve">indicadores </w:t>
                        </w:r>
                        <w:r w:rsidRPr="00FC03CF">
                          <w:rPr>
                            <w:rFonts w:ascii="Arial Narrow" w:eastAsia="SimSun" w:hAnsi="Arial Narrow" w:cstheme="minorBidi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y otra información</w:t>
                        </w:r>
                        <w:r>
                          <w:rPr>
                            <w:rFonts w:ascii="Arial Narrow" w:eastAsia="SimSun" w:hAnsi="Arial Narrow" w:cstheme="minorBidi"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 w:rsidRPr="00FC03CF">
                          <w:rPr>
                            <w:rFonts w:ascii="Arial Narrow" w:eastAsia="SimSun" w:hAnsi="Arial Narrow" w:cstheme="minorBidi"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pertinente</w:t>
                        </w:r>
                      </w:p>
                    </w:txbxContent>
                  </v:textbox>
                </v:rect>
                <v:shape id="officeArt object" o:spid="_x0000_s1047" type="#_x0000_t202" alt="Cuadro de texto 2" style="position:absolute;left:34946;top:43381;width:16340;height:1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" fillcolor="#c2d69b [1942]" strokecolor="#f68c36 [3049]">
                  <v:shadow on="t" color="black" opacity="24903f" origin=",.5" offset="0,.55556mm"/>
                  <v:textbox>
                    <w:txbxContent>
                      <w:p w14:paraId="026B593A" w14:textId="77777777" w:rsidR="00234819" w:rsidRPr="00FC03CF" w:rsidRDefault="00234819" w:rsidP="00234819">
                        <w:pPr>
                          <w:spacing w:before="24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C03CF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it-IT"/>
                          </w:rPr>
                          <w:t>Grupo de vigilancia y elaboración</w:t>
                        </w:r>
                        <w:r w:rsidRPr="00FC03CF">
                          <w:rPr>
                            <w:rFonts w:ascii="Arial Narrow" w:eastAsia="SimSun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FC03CF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it-IT"/>
                          </w:rPr>
                          <w:t>de modelos</w:t>
                        </w:r>
                      </w:p>
                    </w:txbxContent>
                  </v:textbox>
                </v:shape>
                <v:shape id="officeArt object" o:spid="_x0000_s1048" type="#_x0000_t202" alt="Cuadro de texto 2" style="position:absolute;left:55011;top:26558;width:22467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" fillcolor="#e36c0a [2409]" strokecolor="#795d9b [3047]">
                  <v:fill color2="#ece7f1 [503]" rotate="t" angle="180" colors="0 #e46c0a;48113f #dbb6bc;61604f #d9cbee;1 #f0eaf9" focus="100%" type="gradient"/>
                  <v:shadow on="t" color="black" opacity="24903f" origin=",.5" offset="0,.55556mm"/>
                  <v:textbox inset="1.27mm,1.27mm,1.27mm,1.27mm">
                    <w:txbxContent>
                      <w:p w14:paraId="2B1394AD" w14:textId="77777777" w:rsidR="00234819" w:rsidRPr="00FC03CF" w:rsidRDefault="00234819" w:rsidP="002348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C5A39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2</w:t>
                        </w:r>
                        <w:r w:rsidRPr="00FC03CF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>. Informe sobre emisiones y liberaciones</w:t>
                        </w:r>
                      </w:p>
                      <w:p w14:paraId="293B770F" w14:textId="77777777" w:rsidR="00234819" w:rsidRDefault="00234819" w:rsidP="00234819">
                        <w:pPr>
                          <w:jc w:val="center"/>
                        </w:pPr>
                        <w:r w:rsidRPr="008C5A39">
                          <w:rPr>
                            <w:rFonts w:cstheme="minorBidi"/>
                            <w:color w:val="000000"/>
                            <w:kern w:val="24"/>
                            <w:sz w:val="28"/>
                            <w:szCs w:val="28"/>
                          </w:rPr>
                          <w:t> </w:t>
                        </w:r>
                      </w:p>
                      <w:p w14:paraId="6953357E" w14:textId="77777777" w:rsidR="00234819" w:rsidRDefault="00234819" w:rsidP="00234819">
                        <w:pPr>
                          <w:jc w:val="center"/>
                        </w:pPr>
                        <w:r w:rsidRPr="008C5A39">
                          <w:rPr>
                            <w:rFonts w:cstheme="minorBidi"/>
                            <w:color w:val="000000"/>
                            <w:kern w:val="24"/>
                            <w:sz w:val="28"/>
                            <w:szCs w:val="28"/>
                          </w:rPr>
                          <w:t> </w:t>
                        </w:r>
                      </w:p>
                    </w:txbxContent>
                  </v:textbox>
                </v:shape>
                <v:shape id="officeArt object" o:spid="_x0000_s1049" type="#_x0000_t202" alt="Cuadro de texto 2" style="position:absolute;left:55011;top:32076;width:22467;height:9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" fillcolor="#e36c0a [2409]" strokecolor="#795d9b [3047]">
                  <v:fill color2="#ece7f1 [503]" rotate="t" angle="180" colors="0 #e46c0a;29012f #df9975;48113f #dbb6bc;61604f #d9cbee;1 #f0eaf9" focus="100%" type="gradient"/>
                  <v:shadow on="t" color="black" opacity="24903f" origin=",.5" offset="0,.55556mm"/>
                  <v:textbox inset="1.27mm,1.27mm,1.27mm,1.27mm">
                    <w:txbxContent>
                      <w:p w14:paraId="57A65BE9" w14:textId="77777777" w:rsidR="00234819" w:rsidRPr="00FC03CF" w:rsidRDefault="00234819" w:rsidP="0023481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C03CF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>3</w:t>
                        </w:r>
                        <w:r w:rsidRPr="00FC03CF">
                          <w:rPr>
                            <w:rFonts w:ascii="Arial Narrow" w:hAnsi="Arial Narrow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. </w:t>
                        </w:r>
                        <w:r w:rsidRPr="00FC03CF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>Informe sobre comercio, oferta y demanda, que</w:t>
                        </w:r>
                        <w:r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FC03CF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>incluye los flujos y existencias de Hg</w:t>
                        </w:r>
                      </w:p>
                    </w:txbxContent>
                  </v:textbox>
                </v:shape>
                <v:shape id="officeArt object" o:spid="_x0000_s1050" type="#_x0000_t202" alt="Cuadro de texto 2" style="position:absolute;left:54580;top:20074;width:22467;height:4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" fillcolor="#e36c0a [2409]" strokecolor="#795d9b [3047]">
                  <v:fill color2="#ece7f1 [503]" rotate="t" angle="180" colors="0 #e46c0a;61604f #d9cbee;1 #f0eaf9" focus="100%" type="gradient"/>
                  <v:shadow on="t" color="black" opacity="24903f" origin=",.5" offset="0,.55556mm"/>
                  <v:textbox inset="1.27mm,1.27mm,1.27mm,1.27mm">
                    <w:txbxContent>
                      <w:p w14:paraId="1E4C2075" w14:textId="77777777" w:rsidR="00234819" w:rsidRDefault="00234819" w:rsidP="0023481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C03CF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1. Informe de síntesis previsto en el artículo 21</w:t>
                        </w:r>
                      </w:p>
                    </w:txbxContent>
                  </v:textbox>
                </v:shape>
                <v:shape id="officeArt object" o:spid="_x0000_s1051" type="#_x0000_t202" alt="Cuadro de texto 2" style="position:absolute;left:54866;top:44597;width:22403;height:3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" fillcolor="#e36c0a [2409]" strokecolor="#795d9b [3047]">
                  <v:fill color2="#ece7f1 [503]" rotate="t" angle="180" colors="0 #e46c0a;29012f #df9975;48113f #dbb6bc;61604f #d9cbee;1 #f0eaf9" focus="100%" type="gradient"/>
                  <v:shadow on="t" color="black" opacity="24903f" origin=",.5" offset="0,.55556mm"/>
                  <v:textbox inset="1.27mm,1.27mm,1.27mm,1.27mm">
                    <w:txbxContent>
                      <w:p w14:paraId="5193E3FD" w14:textId="77777777" w:rsidR="00234819" w:rsidRPr="00FC03CF" w:rsidRDefault="00234819" w:rsidP="00234819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C03CF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4</w:t>
                        </w:r>
                        <w:r w:rsidRPr="00FC03CF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>. Informe de</w:t>
                        </w:r>
                        <w:r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FC03CF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>vigilancia</w:t>
                        </w:r>
                      </w:p>
                    </w:txbxContent>
                  </v:textbox>
                </v:shape>
                <v:shape id="officeArt object" o:spid="_x0000_s1052" type="#_x0000_t202" alt="Cuadro de texto 2" style="position:absolute;left:34946;top:55638;width:43642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" fillcolor="#a5a5a5 [2092]" strokecolor="black [3213]" strokeweight=".25pt">
                  <v:stroke joinstyle="round"/>
                  <v:textbox inset="1.27mm,1.27mm,1.27mm,1.27mm">
                    <w:txbxContent>
                      <w:p w14:paraId="2126480F" w14:textId="77777777" w:rsidR="00234819" w:rsidRPr="008A5F6A" w:rsidRDefault="00234819" w:rsidP="00234819">
                        <w:pPr>
                          <w:jc w:val="center"/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s-ES"/>
                          </w:rPr>
                        </w:pPr>
                        <w:r w:rsidRPr="008A5F6A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s-ES"/>
                          </w:rPr>
                          <w:t>Nivel 3</w:t>
                        </w:r>
                      </w:p>
                    </w:txbxContent>
                  </v:textbox>
                </v:shape>
                <v:shape id="officeArt object" o:spid="_x0000_s1053" type="#_x0000_t202" alt="Cuadro de texto 2" style="position:absolute;left:34946;top:59250;width:43642;height:41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" filled="f" strokecolor="black [3213]" strokeweight="1pt">
                  <v:stroke dashstyle="3 1" joinstyle="round"/>
                  <v:textbox inset="1.27mm,1.27mm,1.27mm,1.27mm">
                    <w:txbxContent>
                      <w:p w14:paraId="2B5335AA" w14:textId="77777777" w:rsidR="00234819" w:rsidRPr="008A5F6A" w:rsidRDefault="00234819" w:rsidP="00234819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A5F6A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s-MX"/>
                          </w:rPr>
                          <w:t xml:space="preserve">Función científica y técnica: </w:t>
                        </w:r>
                        <w:r w:rsidRPr="008A5F6A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u w:val="single"/>
                            <w:lang w:val="es-MX"/>
                          </w:rPr>
                          <w:t>síntesis</w:t>
                        </w:r>
                      </w:p>
                    </w:txbxContent>
                  </v:textbox>
                </v:shape>
                <v:shape id="officeArt object" o:spid="_x0000_s1054" type="#_x0000_t202" alt="Cuadro de texto 2" style="position:absolute;left:81510;top:55632;width:14148;height:2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" fillcolor="#a5a5a5 [2092]" strokecolor="black [3213]" strokeweight=".25pt">
                  <v:stroke joinstyle="round"/>
                  <v:textbox inset="1.27mm,1.27mm,1.27mm,1.27mm">
                    <w:txbxContent>
                      <w:p w14:paraId="258CC69E" w14:textId="77777777" w:rsidR="00234819" w:rsidRPr="008A5F6A" w:rsidRDefault="00234819" w:rsidP="00234819">
                        <w:pPr>
                          <w:jc w:val="center"/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s-ES"/>
                          </w:rPr>
                        </w:pPr>
                        <w:r w:rsidRPr="008A5F6A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s-ES"/>
                          </w:rPr>
                          <w:t>Nivel 4</w:t>
                        </w:r>
                      </w:p>
                    </w:txbxContent>
                  </v:textbox>
                </v:shape>
                <v:shape id="officeArt object" o:spid="_x0000_s1055" type="#_x0000_t202" alt="Cuadro de texto 2" style="position:absolute;left:81510;top:59066;width:14148;height:9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" filled="f" strokecolor="windowText" strokeweight="1pt">
                  <v:stroke dashstyle="3 1" joinstyle="round"/>
                  <v:textbox inset="1.27mm,1.27mm,1.27mm,1.27mm">
                    <w:txbxContent>
                      <w:p w14:paraId="05D88552" w14:textId="77777777" w:rsidR="00234819" w:rsidRPr="00B131E7" w:rsidRDefault="00234819" w:rsidP="00234819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131E7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Función científica y técnica: </w:t>
                        </w:r>
                        <w:r w:rsidRPr="00B131E7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u w:val="single"/>
                            <w:lang w:val="es-ES"/>
                          </w:rPr>
                          <w:t>atribución</w:t>
                        </w:r>
                      </w:p>
                    </w:txbxContent>
                  </v:textbox>
                </v:shape>
                <v:shape id="officeArt object" o:spid="_x0000_s1056" type="#_x0000_t202" alt="Cuadro de texto 2" style="position:absolute;left:96784;top:55625;width:14496;height:2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" fillcolor="#a5a5a5 [2092]" strokecolor="black [3213]" strokeweight=".25pt">
                  <v:stroke joinstyle="round"/>
                  <v:textbox inset="1.27mm,1.27mm,1.27mm,1.27mm">
                    <w:txbxContent>
                      <w:p w14:paraId="55071715" w14:textId="77777777" w:rsidR="00234819" w:rsidRPr="008A5F6A" w:rsidRDefault="00234819" w:rsidP="00234819">
                        <w:pPr>
                          <w:jc w:val="center"/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s-ES"/>
                          </w:rPr>
                        </w:pPr>
                        <w:r w:rsidRPr="008A5F6A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s-ES"/>
                          </w:rPr>
                          <w:t>Nivel 5</w:t>
                        </w:r>
                      </w:p>
                    </w:txbxContent>
                  </v:textbox>
                </v:shape>
                <v:shape id="officeArt object" o:spid="_x0000_s1057" type="#_x0000_t202" alt="Cuadro de texto 2" style="position:absolute;left:96784;top:59066;width:14496;height:9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" filled="f" strokecolor="windowText" strokeweight="1pt">
                  <v:stroke dashstyle="3 1" joinstyle="round"/>
                  <v:textbox inset="1.27mm,1.27mm,1.27mm,1.27mm">
                    <w:txbxContent>
                      <w:p w14:paraId="76D604F4" w14:textId="77777777" w:rsidR="00234819" w:rsidRPr="00B131E7" w:rsidRDefault="00234819" w:rsidP="0023481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131E7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s-ES"/>
                          </w:rPr>
                          <w:t>Función</w:t>
                        </w:r>
                        <w:r w:rsidRPr="00B131E7">
                          <w:rPr>
                            <w:rFonts w:eastAsia="SimSun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B131E7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s-ES"/>
                          </w:rPr>
                          <w:t>científica</w:t>
                        </w:r>
                        <w:r w:rsidRPr="00B131E7">
                          <w:rPr>
                            <w:rFonts w:eastAsia="SimSun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  <w:r w:rsidRPr="00B131E7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s-ES"/>
                          </w:rPr>
                          <w:t xml:space="preserve">y técnica: </w:t>
                        </w:r>
                        <w:r w:rsidRPr="00B131E7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u w:val="single"/>
                            <w:lang w:val="es-ES"/>
                          </w:rPr>
                          <w:t>integración</w:t>
                        </w:r>
                      </w:p>
                    </w:txbxContent>
                  </v:textbox>
                </v:shape>
                <v:shape id="officeArt object" o:spid="_x0000_s1058" type="#_x0000_t202" alt="Cuadro de texto 2" style="position:absolute;left:111945;top:1617;width:10412;height:53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" fillcolor="#9bbb59 [3206]" strokecolor="#f68c36 [3049]">
                  <v:shadow on="t" color="black" opacity="24903f" origin=",.5" offset="0,.55556mm"/>
                  <v:textbox>
                    <w:txbxContent>
                      <w:p w14:paraId="20E7F719" w14:textId="77777777" w:rsidR="00234819" w:rsidRPr="00DC479E" w:rsidRDefault="00234819" w:rsidP="00234819">
                        <w:pPr>
                          <w:jc w:val="center"/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</w:pPr>
                        <w:r w:rsidRPr="00DC479E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CP</w:t>
                        </w:r>
                      </w:p>
                      <w:p w14:paraId="7DFF4E4C" w14:textId="77777777" w:rsidR="00234819" w:rsidRPr="00DC479E" w:rsidRDefault="00234819" w:rsidP="00234819">
                        <w:pPr>
                          <w:jc w:val="center"/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</w:pPr>
                        <w:r w:rsidRPr="00DC479E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 </w:t>
                        </w:r>
                      </w:p>
                      <w:p w14:paraId="466BC01B" w14:textId="77777777" w:rsidR="00234819" w:rsidRPr="00997BCE" w:rsidRDefault="00234819" w:rsidP="00234819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 w:rsidRPr="00997BCE">
                          <w:rPr>
                            <w:rFonts w:ascii="Arial Narrow" w:eastAsia="SimSun" w:hAnsi="Arial Narrow"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Políticas</w:t>
                        </w:r>
                      </w:p>
                    </w:txbxContent>
                  </v:textbox>
                </v:shape>
                <v:shape id="officeArt object" o:spid="_x0000_s1059" type="#_x0000_t202" alt="Cuadro de texto 2" style="position:absolute;left:111945;top:55685;width:10412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" fillcolor="#a5a5a5 [2092]" strokecolor="black [3213]" strokeweight=".25pt">
                  <v:stroke joinstyle="round"/>
                  <v:textbox inset="1.27mm,1.27mm,1.27mm,1.27mm">
                    <w:txbxContent>
                      <w:p w14:paraId="09E59FE0" w14:textId="77777777" w:rsidR="00234819" w:rsidRPr="009075A4" w:rsidRDefault="00234819" w:rsidP="00234819">
                        <w:pPr>
                          <w:jc w:val="center"/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</w:pPr>
                        <w:r w:rsidRPr="009075A4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>Nivel 6</w:t>
                        </w:r>
                      </w:p>
                    </w:txbxContent>
                  </v:textbox>
                </v:shape>
                <v:shape id="officeArt object" o:spid="_x0000_s1060" type="#_x0000_t202" alt="Cuadro de texto 2" style="position:absolute;left:84314;top:36589;width:11344;height:4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" filled="f" strokecolor="windowText" strokeweight="1pt">
                  <v:stroke dashstyle="3 1" joinstyle="round"/>
                  <v:textbox inset="1.27mm,1.27mm,1.27mm,1.27mm">
                    <w:txbxContent>
                      <w:p w14:paraId="481CACB5" w14:textId="77777777" w:rsidR="00234819" w:rsidRDefault="00234819" w:rsidP="00234819">
                        <w:pPr>
                          <w:jc w:val="center"/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it-IT"/>
                          </w:rPr>
                        </w:pPr>
                        <w:r w:rsidRPr="008A5F6A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it-IT"/>
                          </w:rPr>
                          <w:t>Otra</w:t>
                        </w:r>
                      </w:p>
                      <w:p w14:paraId="0F1A8615" w14:textId="77777777" w:rsidR="00234819" w:rsidRPr="008A5F6A" w:rsidRDefault="00234819" w:rsidP="00234819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A5F6A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>información</w:t>
                        </w:r>
                      </w:p>
                    </w:txbxContent>
                  </v:textbox>
                </v:shape>
                <v:shape id="officeArt object" o:spid="_x0000_s1061" type="#_x0000_t202" alt="Cuadro de texto 2" style="position:absolute;left:82321;top:46167;width:12451;height:8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" fillcolor="#e36c0a [2409]" strokecolor="#795d9b [3047]">
                  <v:fill color2="#ece7f1 [503]" rotate="t" angle="180" colors="0 #e46c0a;29012f #df9975;48113f #dbb6bc;61604f #d9cbee;1 #f0eaf9" focus="100%" type="gradient"/>
                  <v:shadow on="t" color="black" opacity="24903f" origin=",.5" offset="0,.55556mm"/>
                  <v:textbox inset="1.27mm,1.27mm,1.27mm,1.27mm">
                    <w:txbxContent>
                      <w:p w14:paraId="3357192A" w14:textId="77777777" w:rsidR="00234819" w:rsidRPr="008A5F6A" w:rsidRDefault="00234819" w:rsidP="00234819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A5F6A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 xml:space="preserve">5. </w:t>
                        </w:r>
                        <w:r w:rsidRPr="008A5F6A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>Informe</w:t>
                        </w:r>
                        <w:r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  <w:r w:rsidRPr="008A5F6A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  <w:lang w:val="es-ES"/>
                          </w:rPr>
                          <w:t>sobre elaboración de modelos</w:t>
                        </w:r>
                      </w:p>
                    </w:txbxContent>
                  </v:textbox>
                </v:shape>
                <v:shape id="Straight Arrow Connector 44" o:spid="_x0000_s1062" type="#_x0000_t32" style="position:absolute;left:51141;top:23708;width:37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" strokecolor="#4579b8 [3044]" strokeweight="4.5pt">
                  <v:stroke endarrow="block"/>
                  <o:lock v:ext="edit" shapetype="f"/>
                </v:shape>
                <v:shape id="Straight Arrow Connector 45" o:spid="_x0000_s1063" type="#_x0000_t32" style="position:absolute;left:51286;top:29289;width:37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" strokecolor="#4579b8 [3044]" strokeweight="4.5pt">
                  <v:stroke endarrow="block"/>
                  <o:lock v:ext="edit" shapetype="f"/>
                </v:shape>
                <v:shape id="Straight Arrow Connector 46" o:spid="_x0000_s1064" type="#_x0000_t32" style="position:absolute;left:51286;top:34438;width:37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" strokecolor="#4579b8 [3044]" strokeweight="4.5pt">
                  <v:stroke endarrow="block"/>
                  <o:lock v:ext="edit" shapetype="f"/>
                </v:shape>
                <v:shape id="Straight Arrow Connector 47" o:spid="_x0000_s1065" type="#_x0000_t32" style="position:absolute;left:51286;top:46037;width:37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" strokecolor="#4579b8 [3044]" strokeweight="4.5pt">
                  <v:stroke endarrow="block"/>
                  <o:lock v:ext="edit" shapetype="f"/>
                </v:shape>
                <v:shape id="Right Brace 49" o:spid="_x0000_s1066" type="#_x0000_t88" style="position:absolute;left:77047;top:20535;width:3709;height:26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" adj="2435,10945" strokecolor="#4579b8 [3044]" strokeweight="4.5pt"/>
                <v:shape id="Straight Arrow Connector 51" o:spid="_x0000_s1067" type="#_x0000_t32" style="position:absolute;left:91079;top:40615;width:0;height:5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" strokecolor="#7f7f7f [1612]" strokeweight="2.25pt">
                  <v:stroke endarrow="block"/>
                  <o:lock v:ext="edit" shapetype="f"/>
                </v:shape>
                <v:shape id="Straight Arrow Connector 54" o:spid="_x0000_s1068" type="#_x0000_t32" style="position:absolute;left:83572;top:10361;width:34;height:358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" strokecolor="#7f7f7f [1612]" strokeweight="2.25pt">
                  <v:stroke endarrow="block"/>
                  <o:lock v:ext="edit" shapetype="f"/>
                </v:shape>
                <v:shape id="Straight Arrow Connector 55" o:spid="_x0000_s1069" type="#_x0000_t32" style="position:absolute;left:51141;top:49263;width:311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" strokecolor="#4579b8 [3044]" strokeweight="4.5pt">
                  <v:stroke endarrow="block"/>
                  <o:lock v:ext="edit" shapetype="f"/>
                </v:shape>
                <v:rect id="Rectangle 33" o:spid="_x0000_s1070" style="position:absolute;left:96784;top:1616;width:13346;height:53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" fillcolor="#9bbb59 [3206]" strokecolor="#f68c36 [3049]">
                  <v:shadow on="t" color="black" opacity="24903f" origin=",.5" offset="0,.55556mm"/>
                  <v:textbox>
                    <w:txbxContent>
                      <w:p w14:paraId="0B778CF9" w14:textId="77777777" w:rsidR="00234819" w:rsidRPr="00DC479E" w:rsidRDefault="00234819" w:rsidP="00234819">
                        <w:pPr>
                          <w:jc w:val="center"/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</w:pPr>
                        <w:r w:rsidRPr="00DC479E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Comité de Evaluación</w:t>
                        </w:r>
                        <w:r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r w:rsidRPr="00DC479E">
                          <w:rPr>
                            <w:rFonts w:ascii="Arial Narrow" w:eastAsia="SimSu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de la Eficacia</w:t>
                        </w:r>
                      </w:p>
                      <w:p w14:paraId="0467F225" w14:textId="77777777" w:rsidR="00234819" w:rsidRPr="00DC479E" w:rsidRDefault="00234819" w:rsidP="0023481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SimSun" w:hAnsi="Arial Narrow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s-ES"/>
                          </w:rPr>
                          <w:t> </w:t>
                        </w:r>
                      </w:p>
                      <w:p w14:paraId="22C12612" w14:textId="77777777" w:rsidR="00234819" w:rsidRPr="00DC479E" w:rsidRDefault="00234819" w:rsidP="0023481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C479E">
                          <w:rPr>
                            <w:rFonts w:ascii="Arial Narrow" w:eastAsia="SimSun" w:hAnsi="Arial Narrow" w:cstheme="minorBidi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es-ES"/>
                          </w:rPr>
                          <w:t>Conclusiones</w:t>
                        </w:r>
                      </w:p>
                    </w:txbxContent>
                  </v:textbox>
                </v:rect>
                <v:shape id="Straight Arrow Connector 50" o:spid="_x0000_s1071" type="#_x0000_t32" style="position:absolute;left:83572;top:34829;width:132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" strokecolor="#4579b8 [3044]" strokeweight="4.5pt">
                  <v:stroke endarrow="block"/>
                  <o:lock v:ext="edit" shapetype="f"/>
                </v:shape>
                <v:shape id="Straight Arrow Connector 53" o:spid="_x0000_s1072" type="#_x0000_t32" style="position:absolute;left:109508;top:30540;width:40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" strokecolor="#4579b8 [3044]" strokeweight="4.5pt">
                  <v:stroke endarrow="block"/>
                  <o:lock v:ext="edit" shapetype="f"/>
                </v:shape>
                <v:shape id="Straight Arrow Connector 52" o:spid="_x0000_s1073" type="#_x0000_t32" style="position:absolute;left:94772;top:50517;width:37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" strokecolor="#4579b8 [3044]" strokeweight="4.5pt">
                  <v:stroke endarrow="block"/>
                  <o:lock v:ext="edit" shapetype="f"/>
                </v:shape>
                <w10:wrap anchory="page"/>
              </v:group>
            </w:pict>
          </mc:Fallback>
        </mc:AlternateContent>
      </w:r>
    </w:p>
    <w:p w14:paraId="0F6D4619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</w:p>
    <w:p w14:paraId="6E26D6E4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</w:p>
    <w:p w14:paraId="630ED04D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</w:p>
    <w:p w14:paraId="4A5A1455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</w:p>
    <w:p w14:paraId="7CCACC1B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</w:p>
    <w:p w14:paraId="0B050FBD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</w:p>
    <w:p w14:paraId="5C3976BD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</w:p>
    <w:p w14:paraId="238D0987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</w:p>
    <w:p w14:paraId="74B343DA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</w:p>
    <w:p w14:paraId="1C3EEACC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</w:p>
    <w:p w14:paraId="34C25D77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</w:p>
    <w:p w14:paraId="1F887167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</w:p>
    <w:p w14:paraId="507347B8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</w:p>
    <w:p w14:paraId="71934CBC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</w:p>
    <w:p w14:paraId="3AF3C1E8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</w:p>
    <w:p w14:paraId="3462B3A1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</w:p>
    <w:p w14:paraId="4991F2DE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</w:p>
    <w:p w14:paraId="7F1EFE25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</w:p>
    <w:p w14:paraId="6308C6ED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</w:p>
    <w:p w14:paraId="62C46B1B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</w:p>
    <w:p w14:paraId="244DD210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</w:p>
    <w:p w14:paraId="58806ED3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</w:p>
    <w:p w14:paraId="52288BA3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</w:p>
    <w:p w14:paraId="7881D722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</w:p>
    <w:p w14:paraId="28273B46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</w:p>
    <w:p w14:paraId="0419B317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</w:p>
    <w:p w14:paraId="68F837D8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</w:p>
    <w:p w14:paraId="1583460B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</w:p>
    <w:p w14:paraId="6822CF0A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</w:p>
    <w:p w14:paraId="1A6D9192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</w:p>
    <w:p w14:paraId="787646D5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</w:p>
    <w:p w14:paraId="6C884D71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</w:p>
    <w:p w14:paraId="440FCFD4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</w:p>
    <w:p w14:paraId="2DA4C186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</w:p>
    <w:p w14:paraId="24A0EC6D" w14:textId="77777777" w:rsidR="00234819" w:rsidRPr="00FA5D35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-851"/>
        <w:rPr>
          <w:rFonts w:ascii="Arial Narrow" w:hAnsi="Arial Narrow"/>
          <w:sz w:val="17"/>
          <w:szCs w:val="17"/>
        </w:rPr>
      </w:pPr>
      <w:r w:rsidRPr="00FA5D35">
        <w:rPr>
          <w:rFonts w:ascii="Arial Narrow" w:hAnsi="Arial Narrow"/>
          <w:sz w:val="17"/>
          <w:szCs w:val="17"/>
        </w:rPr>
        <w:t>Figura 2</w:t>
      </w:r>
    </w:p>
    <w:p w14:paraId="4C9AD4A8" w14:textId="77777777" w:rsidR="00234819" w:rsidRPr="00FA5D35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-851"/>
        <w:rPr>
          <w:rFonts w:ascii="Arial Narrow" w:hAnsi="Arial Narrow"/>
          <w:sz w:val="17"/>
          <w:szCs w:val="17"/>
        </w:rPr>
      </w:pPr>
      <w:r w:rsidRPr="00FA5D35">
        <w:rPr>
          <w:rFonts w:ascii="Arial Narrow" w:hAnsi="Arial Narrow"/>
          <w:sz w:val="17"/>
          <w:szCs w:val="17"/>
        </w:rPr>
        <w:t xml:space="preserve">Arreglos institucionales en </w:t>
      </w:r>
      <w:r>
        <w:rPr>
          <w:rFonts w:ascii="Arial Narrow" w:hAnsi="Arial Narrow"/>
          <w:sz w:val="17"/>
          <w:szCs w:val="17"/>
        </w:rPr>
        <w:t>r</w:t>
      </w:r>
      <w:r w:rsidRPr="00FA5D35">
        <w:rPr>
          <w:rFonts w:ascii="Arial Narrow" w:hAnsi="Arial Narrow"/>
          <w:sz w:val="17"/>
          <w:szCs w:val="17"/>
        </w:rPr>
        <w:t xml:space="preserve">elación con </w:t>
      </w:r>
      <w:r>
        <w:rPr>
          <w:rFonts w:ascii="Arial Narrow" w:hAnsi="Arial Narrow"/>
          <w:sz w:val="17"/>
          <w:szCs w:val="17"/>
        </w:rPr>
        <w:br/>
      </w:r>
      <w:r w:rsidRPr="00FA5D35">
        <w:rPr>
          <w:rFonts w:ascii="Arial Narrow" w:hAnsi="Arial Narrow"/>
          <w:sz w:val="17"/>
          <w:szCs w:val="17"/>
        </w:rPr>
        <w:t>el marco</w:t>
      </w:r>
    </w:p>
    <w:p w14:paraId="6ADD20AC" w14:textId="77777777" w:rsid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i/>
          <w:iCs/>
          <w:sz w:val="17"/>
          <w:szCs w:val="17"/>
        </w:rPr>
      </w:pPr>
    </w:p>
    <w:p w14:paraId="55AA1BF3" w14:textId="5C9EB7DA" w:rsidR="00CB2628" w:rsidRPr="00234819" w:rsidRDefault="00234819" w:rsidP="0023481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 w:val="17"/>
          <w:szCs w:val="17"/>
        </w:rPr>
      </w:pPr>
      <w:r w:rsidRPr="00997BCE">
        <w:rPr>
          <w:i/>
          <w:iCs/>
          <w:sz w:val="17"/>
          <w:szCs w:val="17"/>
        </w:rPr>
        <w:t>Abreviaciones:</w:t>
      </w:r>
      <w:r w:rsidRPr="00997BCE">
        <w:rPr>
          <w:sz w:val="17"/>
          <w:szCs w:val="17"/>
        </w:rPr>
        <w:t xml:space="preserve"> CAC, Comité de Aplicación y Cumplimiento; PIE, CP, Conferencia de </w:t>
      </w:r>
      <w:r w:rsidRPr="00997BCE">
        <w:rPr>
          <w:sz w:val="17"/>
          <w:szCs w:val="17"/>
        </w:rPr>
        <w:br/>
        <w:t>las Partes en el Convenio de Minamata sobre el Mercurio; Programa Internacional Específico</w:t>
      </w:r>
      <w:r>
        <w:rPr>
          <w:sz w:val="17"/>
          <w:szCs w:val="17"/>
        </w:rPr>
        <w:t>.</w:t>
      </w:r>
    </w:p>
    <w:sectPr w:rsidR="00CB2628" w:rsidRPr="00234819" w:rsidSect="00C450D1">
      <w:headerReference w:type="even" r:id="rId14"/>
      <w:headerReference w:type="default" r:id="rId15"/>
      <w:headerReference w:type="first" r:id="rId16"/>
      <w:footnotePr>
        <w:numRestart w:val="eachSect"/>
      </w:footnotePr>
      <w:pgSz w:w="11900" w:h="16840" w:code="9"/>
      <w:pgMar w:top="907" w:right="992" w:bottom="1418" w:left="1418" w:header="53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7A182" w14:textId="77777777" w:rsidR="00FB5914" w:rsidRDefault="00FB5914">
      <w:r>
        <w:separator/>
      </w:r>
    </w:p>
  </w:endnote>
  <w:endnote w:type="continuationSeparator" w:id="0">
    <w:p w14:paraId="01580208" w14:textId="77777777" w:rsidR="00FB5914" w:rsidRDefault="00FB5914">
      <w:r>
        <w:continuationSeparator/>
      </w:r>
    </w:p>
  </w:endnote>
  <w:endnote w:type="continuationNotice" w:id="1">
    <w:p w14:paraId="05C596EF" w14:textId="77777777" w:rsidR="00FB5914" w:rsidRDefault="00FB59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5F77D" w14:textId="77777777" w:rsidR="00FB5914" w:rsidRPr="008D1ED6" w:rsidRDefault="00FB5914" w:rsidP="00951B3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20" w:after="40"/>
        <w:ind w:left="624"/>
        <w:rPr>
          <w:sz w:val="18"/>
          <w:szCs w:val="18"/>
        </w:rPr>
      </w:pPr>
      <w:r w:rsidRPr="008D1ED6">
        <w:rPr>
          <w:sz w:val="18"/>
          <w:szCs w:val="18"/>
        </w:rPr>
        <w:separator/>
      </w:r>
    </w:p>
  </w:footnote>
  <w:footnote w:type="continuationSeparator" w:id="0">
    <w:p w14:paraId="3777D618" w14:textId="77777777" w:rsidR="00FB5914" w:rsidRDefault="00FB5914">
      <w:r>
        <w:continuationSeparator/>
      </w:r>
    </w:p>
  </w:footnote>
  <w:footnote w:type="continuationNotice" w:id="1">
    <w:p w14:paraId="0FF49CF2" w14:textId="77777777" w:rsidR="00FB5914" w:rsidRDefault="00FB5914"/>
  </w:footnote>
  <w:footnote w:id="2">
    <w:p w14:paraId="7D508C7C" w14:textId="77777777" w:rsidR="00234819" w:rsidRPr="00FB6282" w:rsidRDefault="00234819" w:rsidP="00234819">
      <w:pPr>
        <w:pStyle w:val="Text"/>
        <w:tabs>
          <w:tab w:val="left" w:pos="624"/>
        </w:tabs>
        <w:spacing w:before="20" w:after="40" w:line="240" w:lineRule="auto"/>
        <w:ind w:left="1247"/>
        <w:rPr>
          <w:rFonts w:ascii="Times New Roman" w:hAnsi="Times New Roman" w:cs="Times New Roman"/>
          <w:sz w:val="18"/>
          <w:szCs w:val="18"/>
        </w:rPr>
      </w:pPr>
      <w:r w:rsidRPr="00157E17">
        <w:rPr>
          <w:rFonts w:ascii="Times New Roman" w:eastAsia="Calibri Light" w:hAnsi="Times New Roman" w:cs="Times New Roman"/>
          <w:sz w:val="18"/>
          <w:szCs w:val="18"/>
          <w:vertAlign w:val="superscript"/>
          <w:lang w:val="es-ES_tradnl"/>
        </w:rPr>
        <w:footnoteRef/>
      </w:r>
      <w:r w:rsidRPr="00FB6282">
        <w:rPr>
          <w:rFonts w:ascii="Times New Roman" w:hAnsi="Times New Roman" w:cs="Times New Roman"/>
          <w:sz w:val="18"/>
          <w:szCs w:val="18"/>
        </w:rPr>
        <w:t xml:space="preserve"> UNEP/MC/COP.3/14.</w:t>
      </w:r>
    </w:p>
  </w:footnote>
  <w:footnote w:id="3">
    <w:p w14:paraId="162A760C" w14:textId="77777777" w:rsidR="00234819" w:rsidRPr="00FB6282" w:rsidRDefault="00234819" w:rsidP="00234819">
      <w:pPr>
        <w:pStyle w:val="Text"/>
        <w:tabs>
          <w:tab w:val="left" w:pos="624"/>
        </w:tabs>
        <w:spacing w:before="20" w:after="40" w:line="240" w:lineRule="auto"/>
        <w:ind w:left="1247"/>
        <w:rPr>
          <w:sz w:val="18"/>
          <w:szCs w:val="18"/>
        </w:rPr>
      </w:pPr>
      <w:r w:rsidRPr="00157E17">
        <w:rPr>
          <w:rFonts w:ascii="Times New Roman" w:eastAsia="Calibri Light" w:hAnsi="Times New Roman" w:cs="Times New Roman"/>
          <w:sz w:val="18"/>
          <w:szCs w:val="18"/>
          <w:vertAlign w:val="superscript"/>
          <w:lang w:val="es-ES_tradnl"/>
        </w:rPr>
        <w:footnoteRef/>
      </w:r>
      <w:r w:rsidRPr="00FB6282">
        <w:rPr>
          <w:rFonts w:ascii="Times New Roman" w:hAnsi="Times New Roman" w:cs="Times New Roman"/>
          <w:sz w:val="18"/>
          <w:szCs w:val="18"/>
        </w:rPr>
        <w:t xml:space="preserve"> UNEP/MC/COP.3/INF/15.</w:t>
      </w:r>
    </w:p>
  </w:footnote>
  <w:footnote w:id="4">
    <w:p w14:paraId="75FF6DB8" w14:textId="77777777" w:rsidR="00234819" w:rsidRPr="00FB6282" w:rsidRDefault="00234819" w:rsidP="00234819">
      <w:pPr>
        <w:pStyle w:val="FootnoteText"/>
        <w:rPr>
          <w:szCs w:val="18"/>
          <w:lang w:val="en-US"/>
        </w:rPr>
      </w:pPr>
      <w:r w:rsidRPr="00157E17">
        <w:rPr>
          <w:rStyle w:val="FootnoteReference"/>
          <w:sz w:val="18"/>
          <w:lang w:val="es-ES_tradnl"/>
        </w:rPr>
        <w:footnoteRef/>
      </w:r>
      <w:r w:rsidRPr="00FB6282">
        <w:rPr>
          <w:szCs w:val="18"/>
          <w:lang w:val="en-US"/>
        </w:rPr>
        <w:t xml:space="preserve"> UNEP/MC/ COP.3/INF/15.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8387" w14:textId="1B5569AD" w:rsidR="00454804" w:rsidRPr="00417FE2" w:rsidRDefault="00454804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367391">
      <w:rPr>
        <w:szCs w:val="18"/>
      </w:rPr>
      <w:t>Dec.</w:t>
    </w:r>
    <w:r w:rsidR="00234819">
      <w:rPr>
        <w:szCs w:val="18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5B4E" w14:textId="2E0887CB" w:rsidR="00454804" w:rsidRPr="00417FE2" w:rsidRDefault="00454804" w:rsidP="00E8784C">
    <w:pPr>
      <w:pStyle w:val="Header"/>
      <w:ind w:right="90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367391">
      <w:rPr>
        <w:szCs w:val="18"/>
      </w:rPr>
      <w:t>Dec.</w:t>
    </w:r>
    <w:r w:rsidR="007B399A">
      <w:rPr>
        <w:szCs w:val="18"/>
      </w:rPr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9D83" w14:textId="46C09815" w:rsidR="00454804" w:rsidRPr="003F4DA7" w:rsidRDefault="00454804" w:rsidP="00FE7E26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1863B5">
      <w:rPr>
        <w:szCs w:val="18"/>
      </w:rPr>
      <w:t>Dec.1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EE2"/>
    <w:multiLevelType w:val="hybridMultilevel"/>
    <w:tmpl w:val="FC90C11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D1585F"/>
    <w:multiLevelType w:val="hybrid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F66D60"/>
    <w:multiLevelType w:val="hybridMultilevel"/>
    <w:tmpl w:val="967476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054197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5F78"/>
    <w:multiLevelType w:val="hybridMultilevel"/>
    <w:tmpl w:val="7AC09686"/>
    <w:lvl w:ilvl="0" w:tplc="FC78434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6ACC4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AEC2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B4EF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18C6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6E6C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2167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F2529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280F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CF406E"/>
    <w:multiLevelType w:val="hybridMultilevel"/>
    <w:tmpl w:val="227C4C0C"/>
    <w:lvl w:ilvl="0" w:tplc="E23CD2CE">
      <w:start w:val="1"/>
      <w:numFmt w:val="decimal"/>
      <w:lvlText w:val="%1."/>
      <w:lvlJc w:val="left"/>
      <w:pPr>
        <w:ind w:left="2591" w:hanging="360"/>
      </w:pPr>
      <w:rPr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3311" w:hanging="360"/>
      </w:pPr>
    </w:lvl>
    <w:lvl w:ilvl="2" w:tplc="0C0A001B" w:tentative="1">
      <w:start w:val="1"/>
      <w:numFmt w:val="lowerRoman"/>
      <w:lvlText w:val="%3."/>
      <w:lvlJc w:val="right"/>
      <w:pPr>
        <w:ind w:left="4031" w:hanging="180"/>
      </w:pPr>
    </w:lvl>
    <w:lvl w:ilvl="3" w:tplc="0C0A000F" w:tentative="1">
      <w:start w:val="1"/>
      <w:numFmt w:val="decimal"/>
      <w:lvlText w:val="%4."/>
      <w:lvlJc w:val="left"/>
      <w:pPr>
        <w:ind w:left="4751" w:hanging="360"/>
      </w:pPr>
    </w:lvl>
    <w:lvl w:ilvl="4" w:tplc="0C0A0019" w:tentative="1">
      <w:start w:val="1"/>
      <w:numFmt w:val="lowerLetter"/>
      <w:lvlText w:val="%5."/>
      <w:lvlJc w:val="left"/>
      <w:pPr>
        <w:ind w:left="5471" w:hanging="360"/>
      </w:pPr>
    </w:lvl>
    <w:lvl w:ilvl="5" w:tplc="0C0A001B" w:tentative="1">
      <w:start w:val="1"/>
      <w:numFmt w:val="lowerRoman"/>
      <w:lvlText w:val="%6."/>
      <w:lvlJc w:val="right"/>
      <w:pPr>
        <w:ind w:left="6191" w:hanging="180"/>
      </w:pPr>
    </w:lvl>
    <w:lvl w:ilvl="6" w:tplc="0C0A000F" w:tentative="1">
      <w:start w:val="1"/>
      <w:numFmt w:val="decimal"/>
      <w:lvlText w:val="%7."/>
      <w:lvlJc w:val="left"/>
      <w:pPr>
        <w:ind w:left="6911" w:hanging="360"/>
      </w:pPr>
    </w:lvl>
    <w:lvl w:ilvl="7" w:tplc="0C0A0019" w:tentative="1">
      <w:start w:val="1"/>
      <w:numFmt w:val="lowerLetter"/>
      <w:lvlText w:val="%8."/>
      <w:lvlJc w:val="left"/>
      <w:pPr>
        <w:ind w:left="7631" w:hanging="360"/>
      </w:pPr>
    </w:lvl>
    <w:lvl w:ilvl="8" w:tplc="0C0A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7" w15:restartNumberingAfterBreak="0">
    <w:nsid w:val="131122E4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07640"/>
    <w:multiLevelType w:val="hybridMultilevel"/>
    <w:tmpl w:val="9B72EF28"/>
    <w:lvl w:ilvl="0" w:tplc="5316F0A6">
      <w:start w:val="1"/>
      <w:numFmt w:val="decimal"/>
      <w:lvlText w:val="%1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4087D0">
      <w:start w:val="1"/>
      <w:numFmt w:val="lowerLetter"/>
      <w:lvlText w:val="%2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1647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64A4C2">
      <w:start w:val="1"/>
      <w:numFmt w:val="lowerRoman"/>
      <w:lvlText w:val="%3)"/>
      <w:lvlJc w:val="left"/>
      <w:pPr>
        <w:tabs>
          <w:tab w:val="left" w:pos="624"/>
          <w:tab w:val="left" w:pos="1247"/>
          <w:tab w:val="left" w:pos="1814"/>
          <w:tab w:val="left" w:pos="2948"/>
          <w:tab w:val="left" w:pos="3515"/>
        </w:tabs>
        <w:ind w:left="2381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B26CF6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3515"/>
        </w:tabs>
        <w:ind w:left="2948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7CF032">
      <w:start w:val="1"/>
      <w:numFmt w:val="lowerLetter"/>
      <w:lvlText w:val="(%5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72B59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452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C69D18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2E4B24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14CD5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668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74C637E"/>
    <w:multiLevelType w:val="hybridMultilevel"/>
    <w:tmpl w:val="966E9898"/>
    <w:lvl w:ilvl="0" w:tplc="B492C146">
      <w:start w:val="1"/>
      <w:numFmt w:val="lowerLetter"/>
      <w:lvlText w:val="(%1)"/>
      <w:lvlJc w:val="left"/>
      <w:pPr>
        <w:ind w:left="3246" w:hanging="360"/>
      </w:pPr>
      <w:rPr>
        <w:rFonts w:hint="default"/>
      </w:rPr>
    </w:lvl>
    <w:lvl w:ilvl="1" w:tplc="ECA88BCE">
      <w:start w:val="1"/>
      <w:numFmt w:val="lowerLetter"/>
      <w:lvlText w:val="(%2)"/>
      <w:lvlJc w:val="left"/>
      <w:pPr>
        <w:ind w:left="3966" w:hanging="360"/>
      </w:pPr>
      <w:rPr>
        <w:rFonts w:hint="default"/>
        <w:i w:val="0"/>
      </w:rPr>
    </w:lvl>
    <w:lvl w:ilvl="2" w:tplc="6DC6A358">
      <w:start w:val="1"/>
      <w:numFmt w:val="decimal"/>
      <w:lvlText w:val="%3."/>
      <w:lvlJc w:val="left"/>
      <w:pPr>
        <w:ind w:left="48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6" w:hanging="360"/>
      </w:pPr>
    </w:lvl>
    <w:lvl w:ilvl="4" w:tplc="04090019" w:tentative="1">
      <w:start w:val="1"/>
      <w:numFmt w:val="lowerLetter"/>
      <w:lvlText w:val="%5."/>
      <w:lvlJc w:val="left"/>
      <w:pPr>
        <w:ind w:left="6126" w:hanging="360"/>
      </w:pPr>
    </w:lvl>
    <w:lvl w:ilvl="5" w:tplc="0409001B" w:tentative="1">
      <w:start w:val="1"/>
      <w:numFmt w:val="lowerRoman"/>
      <w:lvlText w:val="%6."/>
      <w:lvlJc w:val="right"/>
      <w:pPr>
        <w:ind w:left="6846" w:hanging="180"/>
      </w:pPr>
    </w:lvl>
    <w:lvl w:ilvl="6" w:tplc="0409000F" w:tentative="1">
      <w:start w:val="1"/>
      <w:numFmt w:val="decimal"/>
      <w:lvlText w:val="%7."/>
      <w:lvlJc w:val="left"/>
      <w:pPr>
        <w:ind w:left="7566" w:hanging="360"/>
      </w:pPr>
    </w:lvl>
    <w:lvl w:ilvl="7" w:tplc="04090019" w:tentative="1">
      <w:start w:val="1"/>
      <w:numFmt w:val="lowerLetter"/>
      <w:lvlText w:val="%8."/>
      <w:lvlJc w:val="left"/>
      <w:pPr>
        <w:ind w:left="8286" w:hanging="360"/>
      </w:pPr>
    </w:lvl>
    <w:lvl w:ilvl="8" w:tplc="0409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10" w15:restartNumberingAfterBreak="0">
    <w:nsid w:val="1A3C3625"/>
    <w:multiLevelType w:val="hybridMultilevel"/>
    <w:tmpl w:val="316EB2E6"/>
    <w:lvl w:ilvl="0" w:tplc="78083696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976E05D6">
      <w:start w:val="1"/>
      <w:numFmt w:val="lowerLetter"/>
      <w:lvlText w:val="%2)"/>
      <w:lvlJc w:val="left"/>
      <w:pPr>
        <w:ind w:left="2952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72" w:hanging="180"/>
      </w:pPr>
    </w:lvl>
    <w:lvl w:ilvl="3" w:tplc="0809000F" w:tentative="1">
      <w:start w:val="1"/>
      <w:numFmt w:val="decimal"/>
      <w:lvlText w:val="%4."/>
      <w:lvlJc w:val="left"/>
      <w:pPr>
        <w:ind w:left="4392" w:hanging="360"/>
      </w:pPr>
    </w:lvl>
    <w:lvl w:ilvl="4" w:tplc="08090019" w:tentative="1">
      <w:start w:val="1"/>
      <w:numFmt w:val="lowerLetter"/>
      <w:lvlText w:val="%5."/>
      <w:lvlJc w:val="left"/>
      <w:pPr>
        <w:ind w:left="5112" w:hanging="360"/>
      </w:pPr>
    </w:lvl>
    <w:lvl w:ilvl="5" w:tplc="0809001B" w:tentative="1">
      <w:start w:val="1"/>
      <w:numFmt w:val="lowerRoman"/>
      <w:lvlText w:val="%6."/>
      <w:lvlJc w:val="right"/>
      <w:pPr>
        <w:ind w:left="5832" w:hanging="180"/>
      </w:pPr>
    </w:lvl>
    <w:lvl w:ilvl="6" w:tplc="0809000F" w:tentative="1">
      <w:start w:val="1"/>
      <w:numFmt w:val="decimal"/>
      <w:lvlText w:val="%7."/>
      <w:lvlJc w:val="left"/>
      <w:pPr>
        <w:ind w:left="6552" w:hanging="360"/>
      </w:pPr>
    </w:lvl>
    <w:lvl w:ilvl="7" w:tplc="08090019" w:tentative="1">
      <w:start w:val="1"/>
      <w:numFmt w:val="lowerLetter"/>
      <w:lvlText w:val="%8."/>
      <w:lvlJc w:val="left"/>
      <w:pPr>
        <w:ind w:left="7272" w:hanging="360"/>
      </w:pPr>
    </w:lvl>
    <w:lvl w:ilvl="8" w:tplc="08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1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2BA736E"/>
    <w:multiLevelType w:val="hybridMultilevel"/>
    <w:tmpl w:val="3582240A"/>
    <w:lvl w:ilvl="0" w:tplc="F5542D6E">
      <w:start w:val="1"/>
      <w:numFmt w:val="lowerLetter"/>
      <w:lvlText w:val="%1)"/>
      <w:lvlJc w:val="left"/>
      <w:pPr>
        <w:tabs>
          <w:tab w:val="left" w:pos="848"/>
          <w:tab w:val="left" w:pos="1247"/>
          <w:tab w:val="left" w:pos="1814"/>
          <w:tab w:val="left" w:pos="2381"/>
          <w:tab w:val="left" w:pos="2948"/>
          <w:tab w:val="left" w:pos="3515"/>
        </w:tabs>
        <w:ind w:left="1871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lang w:val="es-MX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664" w:hanging="360"/>
      </w:pPr>
    </w:lvl>
    <w:lvl w:ilvl="2" w:tplc="0809001B" w:tentative="1">
      <w:start w:val="1"/>
      <w:numFmt w:val="lowerRoman"/>
      <w:lvlText w:val="%3."/>
      <w:lvlJc w:val="right"/>
      <w:pPr>
        <w:ind w:left="2384" w:hanging="180"/>
      </w:pPr>
    </w:lvl>
    <w:lvl w:ilvl="3" w:tplc="0809000F" w:tentative="1">
      <w:start w:val="1"/>
      <w:numFmt w:val="decimal"/>
      <w:lvlText w:val="%4."/>
      <w:lvlJc w:val="left"/>
      <w:pPr>
        <w:ind w:left="3104" w:hanging="360"/>
      </w:pPr>
    </w:lvl>
    <w:lvl w:ilvl="4" w:tplc="08090019" w:tentative="1">
      <w:start w:val="1"/>
      <w:numFmt w:val="lowerLetter"/>
      <w:lvlText w:val="%5."/>
      <w:lvlJc w:val="left"/>
      <w:pPr>
        <w:ind w:left="3824" w:hanging="360"/>
      </w:pPr>
    </w:lvl>
    <w:lvl w:ilvl="5" w:tplc="0809001B" w:tentative="1">
      <w:start w:val="1"/>
      <w:numFmt w:val="lowerRoman"/>
      <w:lvlText w:val="%6."/>
      <w:lvlJc w:val="right"/>
      <w:pPr>
        <w:ind w:left="4544" w:hanging="180"/>
      </w:pPr>
    </w:lvl>
    <w:lvl w:ilvl="6" w:tplc="0809000F" w:tentative="1">
      <w:start w:val="1"/>
      <w:numFmt w:val="decimal"/>
      <w:lvlText w:val="%7."/>
      <w:lvlJc w:val="left"/>
      <w:pPr>
        <w:ind w:left="5264" w:hanging="360"/>
      </w:pPr>
    </w:lvl>
    <w:lvl w:ilvl="7" w:tplc="08090019" w:tentative="1">
      <w:start w:val="1"/>
      <w:numFmt w:val="lowerLetter"/>
      <w:lvlText w:val="%8."/>
      <w:lvlJc w:val="left"/>
      <w:pPr>
        <w:ind w:left="5984" w:hanging="360"/>
      </w:pPr>
    </w:lvl>
    <w:lvl w:ilvl="8" w:tplc="08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3" w15:restartNumberingAfterBreak="0">
    <w:nsid w:val="23424446"/>
    <w:multiLevelType w:val="hybridMultilevel"/>
    <w:tmpl w:val="A24CB1CE"/>
    <w:lvl w:ilvl="0" w:tplc="BCE8880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4" w15:restartNumberingAfterBreak="0">
    <w:nsid w:val="23693738"/>
    <w:multiLevelType w:val="hybridMultilevel"/>
    <w:tmpl w:val="5524C290"/>
    <w:lvl w:ilvl="0" w:tplc="AA62171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EC6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C98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A034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8449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CC13F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6E061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84F5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2CD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3884FA4"/>
    <w:multiLevelType w:val="hybridMultilevel"/>
    <w:tmpl w:val="00AE56BA"/>
    <w:styleLink w:val="Normallist5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4FF7BCD"/>
    <w:multiLevelType w:val="hybridMultilevel"/>
    <w:tmpl w:val="DE5AC4E0"/>
    <w:lvl w:ilvl="0" w:tplc="3C785296">
      <w:start w:val="1"/>
      <w:numFmt w:val="decimal"/>
      <w:pStyle w:val="Style1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7EA05BD"/>
    <w:multiLevelType w:val="hybridMultilevel"/>
    <w:tmpl w:val="84589872"/>
    <w:lvl w:ilvl="0" w:tplc="080A0017">
      <w:start w:val="1"/>
      <w:numFmt w:val="lowerLetter"/>
      <w:lvlText w:val="%1)"/>
      <w:lvlJc w:val="left"/>
      <w:pPr>
        <w:ind w:left="2591" w:hanging="360"/>
      </w:pPr>
    </w:lvl>
    <w:lvl w:ilvl="1" w:tplc="040A0019" w:tentative="1">
      <w:start w:val="1"/>
      <w:numFmt w:val="lowerLetter"/>
      <w:lvlText w:val="%2."/>
      <w:lvlJc w:val="left"/>
      <w:pPr>
        <w:ind w:left="3311" w:hanging="360"/>
      </w:pPr>
    </w:lvl>
    <w:lvl w:ilvl="2" w:tplc="040A001B" w:tentative="1">
      <w:start w:val="1"/>
      <w:numFmt w:val="lowerRoman"/>
      <w:lvlText w:val="%3."/>
      <w:lvlJc w:val="right"/>
      <w:pPr>
        <w:ind w:left="4031" w:hanging="180"/>
      </w:pPr>
    </w:lvl>
    <w:lvl w:ilvl="3" w:tplc="040A000F" w:tentative="1">
      <w:start w:val="1"/>
      <w:numFmt w:val="decimal"/>
      <w:lvlText w:val="%4."/>
      <w:lvlJc w:val="left"/>
      <w:pPr>
        <w:ind w:left="4751" w:hanging="360"/>
      </w:pPr>
    </w:lvl>
    <w:lvl w:ilvl="4" w:tplc="040A0019" w:tentative="1">
      <w:start w:val="1"/>
      <w:numFmt w:val="lowerLetter"/>
      <w:lvlText w:val="%5."/>
      <w:lvlJc w:val="left"/>
      <w:pPr>
        <w:ind w:left="5471" w:hanging="360"/>
      </w:pPr>
    </w:lvl>
    <w:lvl w:ilvl="5" w:tplc="040A001B" w:tentative="1">
      <w:start w:val="1"/>
      <w:numFmt w:val="lowerRoman"/>
      <w:lvlText w:val="%6."/>
      <w:lvlJc w:val="right"/>
      <w:pPr>
        <w:ind w:left="6191" w:hanging="180"/>
      </w:pPr>
    </w:lvl>
    <w:lvl w:ilvl="6" w:tplc="040A000F" w:tentative="1">
      <w:start w:val="1"/>
      <w:numFmt w:val="decimal"/>
      <w:lvlText w:val="%7."/>
      <w:lvlJc w:val="left"/>
      <w:pPr>
        <w:ind w:left="6911" w:hanging="360"/>
      </w:pPr>
    </w:lvl>
    <w:lvl w:ilvl="7" w:tplc="040A0019" w:tentative="1">
      <w:start w:val="1"/>
      <w:numFmt w:val="lowerLetter"/>
      <w:lvlText w:val="%8."/>
      <w:lvlJc w:val="left"/>
      <w:pPr>
        <w:ind w:left="7631" w:hanging="360"/>
      </w:pPr>
    </w:lvl>
    <w:lvl w:ilvl="8" w:tplc="040A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9" w15:restartNumberingAfterBreak="0">
    <w:nsid w:val="2895181E"/>
    <w:multiLevelType w:val="hybridMultilevel"/>
    <w:tmpl w:val="C61A7318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93A2C"/>
    <w:multiLevelType w:val="hybridMultilevel"/>
    <w:tmpl w:val="C73CEC88"/>
    <w:lvl w:ilvl="0" w:tplc="DFD47F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EE16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8DDA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5CEBD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AE729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CBDD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6C11D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F0BC9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DAA00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9D03C2A"/>
    <w:multiLevelType w:val="hybridMultilevel"/>
    <w:tmpl w:val="C1268A52"/>
    <w:lvl w:ilvl="0" w:tplc="DF1CD7B8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EAE3D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0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3495F2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7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6CE78">
      <w:start w:val="1"/>
      <w:numFmt w:val="bullet"/>
      <w:suff w:val="nothing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381" w:hanging="1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328132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16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7C048A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8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E098B2">
      <w:start w:val="1"/>
      <w:numFmt w:val="bullet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46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A6FC4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53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047B3E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604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CFB5CBA"/>
    <w:multiLevelType w:val="hybridMultilevel"/>
    <w:tmpl w:val="1464AD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0F2A71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4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25" w15:restartNumberingAfterBreak="0">
    <w:nsid w:val="30363FFE"/>
    <w:multiLevelType w:val="hybridMultilevel"/>
    <w:tmpl w:val="C0D4FFDC"/>
    <w:lvl w:ilvl="0" w:tplc="2FB46506">
      <w:start w:val="1"/>
      <w:numFmt w:val="lowerLetter"/>
      <w:lvlText w:val="%1)"/>
      <w:lvlJc w:val="left"/>
      <w:pPr>
        <w:ind w:left="160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6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81A73AC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291CC6"/>
    <w:multiLevelType w:val="hybridMultilevel"/>
    <w:tmpl w:val="69707BDA"/>
    <w:lvl w:ilvl="0" w:tplc="F0C20A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2EE5F4F"/>
    <w:multiLevelType w:val="hybridMultilevel"/>
    <w:tmpl w:val="39A4AB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D25BFB"/>
    <w:multiLevelType w:val="hybridMultilevel"/>
    <w:tmpl w:val="0F3CD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001E9B"/>
    <w:multiLevelType w:val="hybridMultilevel"/>
    <w:tmpl w:val="A6C4426A"/>
    <w:lvl w:ilvl="0" w:tplc="5D90EC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C59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AC0E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B6273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EE04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622A4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01C9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468F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6C76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7ED1D44"/>
    <w:multiLevelType w:val="hybridMultilevel"/>
    <w:tmpl w:val="CBF03FCC"/>
    <w:lvl w:ilvl="0" w:tplc="F9AE0F8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6D0E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EFFB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E2D4F6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F416D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80CBB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946AE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C657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44890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BCB68A8"/>
    <w:multiLevelType w:val="hybridMultilevel"/>
    <w:tmpl w:val="652001B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684106"/>
    <w:multiLevelType w:val="hybridMultilevel"/>
    <w:tmpl w:val="6D048E66"/>
    <w:lvl w:ilvl="0" w:tplc="994214D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DA0201"/>
    <w:multiLevelType w:val="hybridMultilevel"/>
    <w:tmpl w:val="26E48006"/>
    <w:lvl w:ilvl="0" w:tplc="D3284F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BA5D1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A9AD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AC86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C6D3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0E089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C83FC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2C35A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2BB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12945D7"/>
    <w:multiLevelType w:val="hybridMultilevel"/>
    <w:tmpl w:val="12BE7FBA"/>
    <w:lvl w:ilvl="0" w:tplc="794835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E4196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9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2492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6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32B5E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3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9CB4A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08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3E514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8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8085A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5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8E873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2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4CB3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9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2413E0B"/>
    <w:multiLevelType w:val="hybridMultilevel"/>
    <w:tmpl w:val="04D4A5DE"/>
    <w:lvl w:ilvl="0" w:tplc="29F2B758">
      <w:start w:val="1"/>
      <w:numFmt w:val="decimal"/>
      <w:lvlText w:val="%1."/>
      <w:lvlJc w:val="left"/>
      <w:pPr>
        <w:ind w:left="2591" w:hanging="360"/>
      </w:pPr>
      <w:rPr>
        <w:b w:val="0"/>
      </w:rPr>
    </w:lvl>
    <w:lvl w:ilvl="1" w:tplc="D780CF48">
      <w:start w:val="1"/>
      <w:numFmt w:val="lowerRoman"/>
      <w:lvlText w:val="(%2)"/>
      <w:lvlJc w:val="left"/>
      <w:pPr>
        <w:ind w:left="367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0" w15:restartNumberingAfterBreak="0">
    <w:nsid w:val="52A66A9D"/>
    <w:multiLevelType w:val="multilevel"/>
    <w:tmpl w:val="6B4E00DA"/>
    <w:styleLink w:val="Normallist4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1" w15:restartNumberingAfterBreak="0">
    <w:nsid w:val="56CA5BAC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062A34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3" w15:restartNumberingAfterBreak="0">
    <w:nsid w:val="597241A2"/>
    <w:multiLevelType w:val="hybridMultilevel"/>
    <w:tmpl w:val="DF647E1C"/>
    <w:lvl w:ilvl="0" w:tplc="9C2A6392">
      <w:start w:val="1"/>
      <w:numFmt w:val="decimal"/>
      <w:lvlText w:val="%1."/>
      <w:lvlJc w:val="left"/>
      <w:pPr>
        <w:ind w:left="1967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687" w:hanging="360"/>
      </w:pPr>
    </w:lvl>
    <w:lvl w:ilvl="2" w:tplc="0C0A001B" w:tentative="1">
      <w:start w:val="1"/>
      <w:numFmt w:val="lowerRoman"/>
      <w:lvlText w:val="%3."/>
      <w:lvlJc w:val="right"/>
      <w:pPr>
        <w:ind w:left="3407" w:hanging="180"/>
      </w:pPr>
    </w:lvl>
    <w:lvl w:ilvl="3" w:tplc="0C0A000F" w:tentative="1">
      <w:start w:val="1"/>
      <w:numFmt w:val="decimal"/>
      <w:lvlText w:val="%4."/>
      <w:lvlJc w:val="left"/>
      <w:pPr>
        <w:ind w:left="4127" w:hanging="360"/>
      </w:pPr>
    </w:lvl>
    <w:lvl w:ilvl="4" w:tplc="0C0A0019" w:tentative="1">
      <w:start w:val="1"/>
      <w:numFmt w:val="lowerLetter"/>
      <w:lvlText w:val="%5."/>
      <w:lvlJc w:val="left"/>
      <w:pPr>
        <w:ind w:left="4847" w:hanging="360"/>
      </w:pPr>
    </w:lvl>
    <w:lvl w:ilvl="5" w:tplc="0C0A001B" w:tentative="1">
      <w:start w:val="1"/>
      <w:numFmt w:val="lowerRoman"/>
      <w:lvlText w:val="%6."/>
      <w:lvlJc w:val="right"/>
      <w:pPr>
        <w:ind w:left="5567" w:hanging="180"/>
      </w:pPr>
    </w:lvl>
    <w:lvl w:ilvl="6" w:tplc="0C0A000F" w:tentative="1">
      <w:start w:val="1"/>
      <w:numFmt w:val="decimal"/>
      <w:lvlText w:val="%7."/>
      <w:lvlJc w:val="left"/>
      <w:pPr>
        <w:ind w:left="6287" w:hanging="360"/>
      </w:pPr>
    </w:lvl>
    <w:lvl w:ilvl="7" w:tplc="0C0A0019" w:tentative="1">
      <w:start w:val="1"/>
      <w:numFmt w:val="lowerLetter"/>
      <w:lvlText w:val="%8."/>
      <w:lvlJc w:val="left"/>
      <w:pPr>
        <w:ind w:left="7007" w:hanging="360"/>
      </w:pPr>
    </w:lvl>
    <w:lvl w:ilvl="8" w:tplc="0C0A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4" w15:restartNumberingAfterBreak="0">
    <w:nsid w:val="5D427D00"/>
    <w:multiLevelType w:val="hybridMultilevel"/>
    <w:tmpl w:val="89FE5F40"/>
    <w:lvl w:ilvl="0" w:tplc="A31009E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DA39B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90A09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B4C8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6EB2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56D3F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CE4522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0E6B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427F7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E3267EB"/>
    <w:multiLevelType w:val="hybridMultilevel"/>
    <w:tmpl w:val="B966241E"/>
    <w:lvl w:ilvl="0" w:tplc="DFFC818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8AAF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96D7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665DA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C42FB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1BA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76DF1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AEB2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8197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F297111"/>
    <w:multiLevelType w:val="hybridMultilevel"/>
    <w:tmpl w:val="E572ED9E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712C9A"/>
    <w:multiLevelType w:val="hybridMultilevel"/>
    <w:tmpl w:val="C05AE2A8"/>
    <w:lvl w:ilvl="0" w:tplc="8FE00F42">
      <w:start w:val="1"/>
      <w:numFmt w:val="lowerLetter"/>
      <w:lvlText w:val="%1)"/>
      <w:lvlJc w:val="left"/>
      <w:pPr>
        <w:ind w:left="22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51" w:hanging="360"/>
      </w:pPr>
    </w:lvl>
    <w:lvl w:ilvl="2" w:tplc="080A001B" w:tentative="1">
      <w:start w:val="1"/>
      <w:numFmt w:val="lowerRoman"/>
      <w:lvlText w:val="%3."/>
      <w:lvlJc w:val="right"/>
      <w:pPr>
        <w:ind w:left="3671" w:hanging="180"/>
      </w:pPr>
    </w:lvl>
    <w:lvl w:ilvl="3" w:tplc="080A000F" w:tentative="1">
      <w:start w:val="1"/>
      <w:numFmt w:val="decimal"/>
      <w:lvlText w:val="%4."/>
      <w:lvlJc w:val="left"/>
      <w:pPr>
        <w:ind w:left="4391" w:hanging="360"/>
      </w:pPr>
    </w:lvl>
    <w:lvl w:ilvl="4" w:tplc="080A0019" w:tentative="1">
      <w:start w:val="1"/>
      <w:numFmt w:val="lowerLetter"/>
      <w:lvlText w:val="%5."/>
      <w:lvlJc w:val="left"/>
      <w:pPr>
        <w:ind w:left="5111" w:hanging="360"/>
      </w:pPr>
    </w:lvl>
    <w:lvl w:ilvl="5" w:tplc="080A001B" w:tentative="1">
      <w:start w:val="1"/>
      <w:numFmt w:val="lowerRoman"/>
      <w:lvlText w:val="%6."/>
      <w:lvlJc w:val="right"/>
      <w:pPr>
        <w:ind w:left="5831" w:hanging="180"/>
      </w:pPr>
    </w:lvl>
    <w:lvl w:ilvl="6" w:tplc="080A000F" w:tentative="1">
      <w:start w:val="1"/>
      <w:numFmt w:val="decimal"/>
      <w:lvlText w:val="%7."/>
      <w:lvlJc w:val="left"/>
      <w:pPr>
        <w:ind w:left="6551" w:hanging="360"/>
      </w:pPr>
    </w:lvl>
    <w:lvl w:ilvl="7" w:tplc="080A0019" w:tentative="1">
      <w:start w:val="1"/>
      <w:numFmt w:val="lowerLetter"/>
      <w:lvlText w:val="%8."/>
      <w:lvlJc w:val="left"/>
      <w:pPr>
        <w:ind w:left="7271" w:hanging="360"/>
      </w:pPr>
    </w:lvl>
    <w:lvl w:ilvl="8" w:tplc="080A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48" w15:restartNumberingAfterBreak="0">
    <w:nsid w:val="613F0A0D"/>
    <w:multiLevelType w:val="hybridMultilevel"/>
    <w:tmpl w:val="8D7C48D6"/>
    <w:lvl w:ilvl="0" w:tplc="080A0017">
      <w:start w:val="1"/>
      <w:numFmt w:val="lowerLetter"/>
      <w:lvlText w:val="%1)"/>
      <w:lvlJc w:val="left"/>
      <w:pPr>
        <w:ind w:left="1800" w:hanging="360"/>
      </w:pPr>
      <w:rPr>
        <w:lang w:val="es-MX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61B236B6"/>
    <w:multiLevelType w:val="hybridMultilevel"/>
    <w:tmpl w:val="55FABE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B87149"/>
    <w:multiLevelType w:val="hybridMultilevel"/>
    <w:tmpl w:val="84E83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F35ECC"/>
    <w:multiLevelType w:val="hybridMultilevel"/>
    <w:tmpl w:val="DD827DB2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A1223198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2" w15:restartNumberingAfterBreak="0">
    <w:nsid w:val="68C06696"/>
    <w:multiLevelType w:val="hybridMultilevel"/>
    <w:tmpl w:val="AF14FE7C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9F6BCD"/>
    <w:multiLevelType w:val="hybridMultilevel"/>
    <w:tmpl w:val="C06ED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B42071"/>
    <w:multiLevelType w:val="hybridMultilevel"/>
    <w:tmpl w:val="9822F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DB4FF4"/>
    <w:multiLevelType w:val="hybridMultilevel"/>
    <w:tmpl w:val="27FC33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5D258FB"/>
    <w:multiLevelType w:val="hybridMultilevel"/>
    <w:tmpl w:val="DAF8FEF2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73640D"/>
    <w:multiLevelType w:val="hybridMultilevel"/>
    <w:tmpl w:val="E2A46160"/>
    <w:lvl w:ilvl="0" w:tplc="069CD672">
      <w:start w:val="1"/>
      <w:numFmt w:val="decimal"/>
      <w:lvlText w:val="%1."/>
      <w:lvlJc w:val="left"/>
      <w:pPr>
        <w:ind w:left="2591" w:hanging="360"/>
      </w:pPr>
      <w:rPr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3311" w:hanging="360"/>
      </w:pPr>
    </w:lvl>
    <w:lvl w:ilvl="2" w:tplc="0C0A001B" w:tentative="1">
      <w:start w:val="1"/>
      <w:numFmt w:val="lowerRoman"/>
      <w:lvlText w:val="%3."/>
      <w:lvlJc w:val="right"/>
      <w:pPr>
        <w:ind w:left="4031" w:hanging="180"/>
      </w:pPr>
    </w:lvl>
    <w:lvl w:ilvl="3" w:tplc="0C0A000F" w:tentative="1">
      <w:start w:val="1"/>
      <w:numFmt w:val="decimal"/>
      <w:lvlText w:val="%4."/>
      <w:lvlJc w:val="left"/>
      <w:pPr>
        <w:ind w:left="4751" w:hanging="360"/>
      </w:pPr>
    </w:lvl>
    <w:lvl w:ilvl="4" w:tplc="0C0A0019" w:tentative="1">
      <w:start w:val="1"/>
      <w:numFmt w:val="lowerLetter"/>
      <w:lvlText w:val="%5."/>
      <w:lvlJc w:val="left"/>
      <w:pPr>
        <w:ind w:left="5471" w:hanging="360"/>
      </w:pPr>
    </w:lvl>
    <w:lvl w:ilvl="5" w:tplc="0C0A001B" w:tentative="1">
      <w:start w:val="1"/>
      <w:numFmt w:val="lowerRoman"/>
      <w:lvlText w:val="%6."/>
      <w:lvlJc w:val="right"/>
      <w:pPr>
        <w:ind w:left="6191" w:hanging="180"/>
      </w:pPr>
    </w:lvl>
    <w:lvl w:ilvl="6" w:tplc="0C0A000F" w:tentative="1">
      <w:start w:val="1"/>
      <w:numFmt w:val="decimal"/>
      <w:lvlText w:val="%7."/>
      <w:lvlJc w:val="left"/>
      <w:pPr>
        <w:ind w:left="6911" w:hanging="360"/>
      </w:pPr>
    </w:lvl>
    <w:lvl w:ilvl="7" w:tplc="0C0A0019" w:tentative="1">
      <w:start w:val="1"/>
      <w:numFmt w:val="lowerLetter"/>
      <w:lvlText w:val="%8."/>
      <w:lvlJc w:val="left"/>
      <w:pPr>
        <w:ind w:left="7631" w:hanging="360"/>
      </w:pPr>
    </w:lvl>
    <w:lvl w:ilvl="8" w:tplc="0C0A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8" w15:restartNumberingAfterBreak="0">
    <w:nsid w:val="768114D1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6E5555"/>
    <w:multiLevelType w:val="hybridMultilevel"/>
    <w:tmpl w:val="B7665C2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025600"/>
    <w:multiLevelType w:val="hybridMultilevel"/>
    <w:tmpl w:val="FA042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610582"/>
    <w:multiLevelType w:val="hybridMultilevel"/>
    <w:tmpl w:val="0472E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26"/>
  </w:num>
  <w:num w:numId="4">
    <w:abstractNumId w:val="24"/>
  </w:num>
  <w:num w:numId="5">
    <w:abstractNumId w:val="1"/>
  </w:num>
  <w:num w:numId="6">
    <w:abstractNumId w:val="17"/>
  </w:num>
  <w:num w:numId="7">
    <w:abstractNumId w:val="29"/>
  </w:num>
  <w:num w:numId="8">
    <w:abstractNumId w:val="15"/>
  </w:num>
  <w:num w:numId="9">
    <w:abstractNumId w:val="34"/>
  </w:num>
  <w:num w:numId="10">
    <w:abstractNumId w:val="2"/>
  </w:num>
  <w:num w:numId="11">
    <w:abstractNumId w:val="13"/>
  </w:num>
  <w:num w:numId="1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54"/>
  </w:num>
  <w:num w:numId="15">
    <w:abstractNumId w:val="28"/>
  </w:num>
  <w:num w:numId="16">
    <w:abstractNumId w:val="48"/>
  </w:num>
  <w:num w:numId="17">
    <w:abstractNumId w:val="61"/>
  </w:num>
  <w:num w:numId="18">
    <w:abstractNumId w:val="31"/>
  </w:num>
  <w:num w:numId="19">
    <w:abstractNumId w:val="23"/>
  </w:num>
  <w:num w:numId="20">
    <w:abstractNumId w:val="8"/>
  </w:num>
  <w:num w:numId="21">
    <w:abstractNumId w:val="42"/>
  </w:num>
  <w:num w:numId="22">
    <w:abstractNumId w:val="1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</w:num>
  <w:num w:numId="25">
    <w:abstractNumId w:val="25"/>
  </w:num>
  <w:num w:numId="26">
    <w:abstractNumId w:val="36"/>
  </w:num>
  <w:num w:numId="27">
    <w:abstractNumId w:val="38"/>
  </w:num>
  <w:num w:numId="28">
    <w:abstractNumId w:val="37"/>
  </w:num>
  <w:num w:numId="29">
    <w:abstractNumId w:val="44"/>
  </w:num>
  <w:num w:numId="30">
    <w:abstractNumId w:val="45"/>
  </w:num>
  <w:num w:numId="31">
    <w:abstractNumId w:val="21"/>
  </w:num>
  <w:num w:numId="32">
    <w:abstractNumId w:val="5"/>
  </w:num>
  <w:num w:numId="33">
    <w:abstractNumId w:val="33"/>
  </w:num>
  <w:num w:numId="34">
    <w:abstractNumId w:val="14"/>
  </w:num>
  <w:num w:numId="35">
    <w:abstractNumId w:val="20"/>
  </w:num>
  <w:num w:numId="36">
    <w:abstractNumId w:val="32"/>
  </w:num>
  <w:num w:numId="37">
    <w:abstractNumId w:val="3"/>
  </w:num>
  <w:num w:numId="38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9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0">
    <w:abstractNumId w:val="60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</w:lvl>
    </w:lvlOverride>
  </w:num>
  <w:num w:numId="41">
    <w:abstractNumId w:val="41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2">
    <w:abstractNumId w:val="7"/>
    <w:lvlOverride w:ilvl="0">
      <w:lvl w:ilvl="0" w:tplc="A492E86C">
        <w:start w:val="1"/>
        <w:numFmt w:val="lowerRoman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3">
    <w:abstractNumId w:val="58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4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5">
    <w:abstractNumId w:val="4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6">
    <w:abstractNumId w:val="27"/>
    <w:lvlOverride w:ilvl="0">
      <w:lvl w:ilvl="0" w:tplc="A492E86C">
        <w:start w:val="1"/>
        <w:numFmt w:val="lowerRoman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7">
    <w:abstractNumId w:val="39"/>
    <w:lvlOverride w:ilvl="0">
      <w:lvl w:ilvl="0" w:tplc="29F2B758">
        <w:start w:val="1"/>
        <w:numFmt w:val="decimal"/>
        <w:lvlText w:val="%1."/>
        <w:lvlJc w:val="left"/>
        <w:pPr>
          <w:ind w:left="2591" w:hanging="360"/>
        </w:pPr>
        <w:rPr>
          <w:b w:val="0"/>
        </w:rPr>
      </w:lvl>
    </w:lvlOverride>
  </w:num>
  <w:num w:numId="48">
    <w:abstractNumId w:val="9"/>
    <w:lvlOverride w:ilvl="1">
      <w:lvl w:ilvl="1" w:tplc="ECA88BCE">
        <w:start w:val="1"/>
        <w:numFmt w:val="lowerLetter"/>
        <w:lvlText w:val="%2)"/>
        <w:lvlJc w:val="left"/>
        <w:pPr>
          <w:ind w:left="3966" w:hanging="360"/>
        </w:pPr>
        <w:rPr>
          <w:rFonts w:hint="default"/>
          <w:i w:val="0"/>
        </w:rPr>
      </w:lvl>
    </w:lvlOverride>
  </w:num>
  <w:num w:numId="49">
    <w:abstractNumId w:val="49"/>
  </w:num>
  <w:num w:numId="50">
    <w:abstractNumId w:val="47"/>
  </w:num>
  <w:num w:numId="51">
    <w:abstractNumId w:val="13"/>
    <w:lvlOverride w:ilvl="0">
      <w:lvl w:ilvl="0" w:tplc="BCE88806">
        <w:start w:val="1"/>
        <w:numFmt w:val="decimal"/>
        <w:lvlText w:val="%1."/>
        <w:lvlJc w:val="left"/>
        <w:pPr>
          <w:ind w:left="2591" w:hanging="360"/>
        </w:pPr>
        <w:rPr>
          <w:i w:val="0"/>
        </w:rPr>
      </w:lvl>
    </w:lvlOverride>
  </w:num>
  <w:num w:numId="52">
    <w:abstractNumId w:val="30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3">
    <w:abstractNumId w:val="22"/>
    <w:lvlOverride w:ilvl="0">
      <w:lvl w:ilvl="0" w:tplc="04090003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  <w:num w:numId="54">
    <w:abstractNumId w:val="50"/>
    <w:lvlOverride w:ilvl="0">
      <w:lvl w:ilvl="0" w:tplc="04090003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  <w:num w:numId="55">
    <w:abstractNumId w:val="55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6">
    <w:abstractNumId w:val="10"/>
    <w:lvlOverride w:ilvl="1">
      <w:lvl w:ilvl="1" w:tplc="976E05D6">
        <w:start w:val="1"/>
        <w:numFmt w:val="lowerLetter"/>
        <w:lvlText w:val="%2)"/>
        <w:lvlJc w:val="left"/>
        <w:pPr>
          <w:ind w:left="2952" w:hanging="360"/>
        </w:pPr>
        <w:rPr>
          <w:rFonts w:hint="default"/>
        </w:rPr>
      </w:lvl>
    </w:lvlOverride>
  </w:num>
  <w:num w:numId="57">
    <w:abstractNumId w:val="16"/>
    <w:lvlOverride w:ilvl="0">
      <w:lvl w:ilvl="0" w:tplc="3C785296">
        <w:start w:val="1"/>
        <w:numFmt w:val="decimal"/>
        <w:pStyle w:val="Style1"/>
        <w:lvlText w:val="%1."/>
        <w:lvlJc w:val="left"/>
        <w:pPr>
          <w:ind w:left="720" w:hanging="360"/>
        </w:pPr>
      </w:lvl>
    </w:lvlOverride>
  </w:num>
  <w:num w:numId="58">
    <w:abstractNumId w:val="46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59">
    <w:abstractNumId w:val="53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</w:lvl>
    </w:lvlOverride>
  </w:num>
  <w:num w:numId="60">
    <w:abstractNumId w:val="52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1">
    <w:abstractNumId w:val="36"/>
    <w:lvlOverride w:ilvl="0">
      <w:lvl w:ilvl="0" w:tplc="994214D6">
        <w:start w:val="17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</w:num>
  <w:num w:numId="62">
    <w:abstractNumId w:val="35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3">
    <w:abstractNumId w:val="19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4">
    <w:abstractNumId w:val="0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5">
    <w:abstractNumId w:val="18"/>
  </w:num>
  <w:num w:numId="66">
    <w:abstractNumId w:val="57"/>
  </w:num>
  <w:num w:numId="67">
    <w:abstractNumId w:val="51"/>
    <w:lvlOverride w:ilvl="2">
      <w:lvl w:ilvl="2" w:tplc="A1223198">
        <w:start w:val="1"/>
        <w:numFmt w:val="decimal"/>
        <w:lvlText w:val="%1.%2.%3."/>
        <w:lvlJc w:val="left"/>
        <w:pPr>
          <w:ind w:left="4031" w:hanging="180"/>
        </w:pPr>
        <w:rPr>
          <w:sz w:val="20"/>
          <w:szCs w:val="20"/>
          <w:lang w:val="en-GB"/>
        </w:rPr>
      </w:lvl>
    </w:lvlOverride>
  </w:num>
  <w:num w:numId="68">
    <w:abstractNumId w:val="59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9">
    <w:abstractNumId w:val="0"/>
  </w:num>
  <w:num w:numId="70">
    <w:abstractNumId w:val="43"/>
  </w:num>
  <w:num w:numId="71">
    <w:abstractNumId w:val="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1E5"/>
    <w:rsid w:val="000002E8"/>
    <w:rsid w:val="00000E4A"/>
    <w:rsid w:val="000024A3"/>
    <w:rsid w:val="00003786"/>
    <w:rsid w:val="00004299"/>
    <w:rsid w:val="00004DE5"/>
    <w:rsid w:val="000057BB"/>
    <w:rsid w:val="000077AD"/>
    <w:rsid w:val="000111F1"/>
    <w:rsid w:val="0001120B"/>
    <w:rsid w:val="00011A16"/>
    <w:rsid w:val="00014361"/>
    <w:rsid w:val="000149E6"/>
    <w:rsid w:val="00016424"/>
    <w:rsid w:val="000213E7"/>
    <w:rsid w:val="0002372D"/>
    <w:rsid w:val="00023DA9"/>
    <w:rsid w:val="000247B0"/>
    <w:rsid w:val="00026997"/>
    <w:rsid w:val="00026A08"/>
    <w:rsid w:val="00026D19"/>
    <w:rsid w:val="00027A66"/>
    <w:rsid w:val="00027B01"/>
    <w:rsid w:val="00032E4E"/>
    <w:rsid w:val="00033E0B"/>
    <w:rsid w:val="0003500D"/>
    <w:rsid w:val="00035EDE"/>
    <w:rsid w:val="00041EB8"/>
    <w:rsid w:val="00045C5B"/>
    <w:rsid w:val="000475E2"/>
    <w:rsid w:val="00047E04"/>
    <w:rsid w:val="000509B4"/>
    <w:rsid w:val="00050B0A"/>
    <w:rsid w:val="000510D6"/>
    <w:rsid w:val="00053FF1"/>
    <w:rsid w:val="000543A8"/>
    <w:rsid w:val="00054828"/>
    <w:rsid w:val="000548F9"/>
    <w:rsid w:val="00054C83"/>
    <w:rsid w:val="00056108"/>
    <w:rsid w:val="0005743F"/>
    <w:rsid w:val="0006035B"/>
    <w:rsid w:val="0006096F"/>
    <w:rsid w:val="000632BF"/>
    <w:rsid w:val="0006490E"/>
    <w:rsid w:val="000649C5"/>
    <w:rsid w:val="00067A62"/>
    <w:rsid w:val="00067DDB"/>
    <w:rsid w:val="00071859"/>
    <w:rsid w:val="00071886"/>
    <w:rsid w:val="00071C12"/>
    <w:rsid w:val="000742BC"/>
    <w:rsid w:val="00076758"/>
    <w:rsid w:val="00076CC6"/>
    <w:rsid w:val="00077333"/>
    <w:rsid w:val="00077945"/>
    <w:rsid w:val="00080762"/>
    <w:rsid w:val="00082725"/>
    <w:rsid w:val="00082A0C"/>
    <w:rsid w:val="000832D7"/>
    <w:rsid w:val="00083504"/>
    <w:rsid w:val="00084F10"/>
    <w:rsid w:val="000856DC"/>
    <w:rsid w:val="000860C3"/>
    <w:rsid w:val="00087287"/>
    <w:rsid w:val="00090C01"/>
    <w:rsid w:val="00092C24"/>
    <w:rsid w:val="0009422D"/>
    <w:rsid w:val="0009640C"/>
    <w:rsid w:val="00097305"/>
    <w:rsid w:val="0009789E"/>
    <w:rsid w:val="000A1B30"/>
    <w:rsid w:val="000A2C42"/>
    <w:rsid w:val="000A4226"/>
    <w:rsid w:val="000A6D5B"/>
    <w:rsid w:val="000A6D92"/>
    <w:rsid w:val="000A751B"/>
    <w:rsid w:val="000A7DD5"/>
    <w:rsid w:val="000B180C"/>
    <w:rsid w:val="000B1B03"/>
    <w:rsid w:val="000B22A2"/>
    <w:rsid w:val="000B24AD"/>
    <w:rsid w:val="000B3CCC"/>
    <w:rsid w:val="000B502C"/>
    <w:rsid w:val="000B541B"/>
    <w:rsid w:val="000B5596"/>
    <w:rsid w:val="000B64AD"/>
    <w:rsid w:val="000B73F9"/>
    <w:rsid w:val="000B76D4"/>
    <w:rsid w:val="000C2A52"/>
    <w:rsid w:val="000C2A88"/>
    <w:rsid w:val="000C4F45"/>
    <w:rsid w:val="000C50D9"/>
    <w:rsid w:val="000C5921"/>
    <w:rsid w:val="000C5F5C"/>
    <w:rsid w:val="000C690C"/>
    <w:rsid w:val="000D07BE"/>
    <w:rsid w:val="000D1282"/>
    <w:rsid w:val="000D3391"/>
    <w:rsid w:val="000D33C0"/>
    <w:rsid w:val="000D49CE"/>
    <w:rsid w:val="000D4CF6"/>
    <w:rsid w:val="000D54A5"/>
    <w:rsid w:val="000D6941"/>
    <w:rsid w:val="000E1305"/>
    <w:rsid w:val="000E215D"/>
    <w:rsid w:val="000E2940"/>
    <w:rsid w:val="000E4923"/>
    <w:rsid w:val="000E74B4"/>
    <w:rsid w:val="000F08DC"/>
    <w:rsid w:val="000F2A9B"/>
    <w:rsid w:val="000F3CE2"/>
    <w:rsid w:val="000F4829"/>
    <w:rsid w:val="000F6915"/>
    <w:rsid w:val="000F6B21"/>
    <w:rsid w:val="000F7AB2"/>
    <w:rsid w:val="001000BC"/>
    <w:rsid w:val="001004E7"/>
    <w:rsid w:val="001004F8"/>
    <w:rsid w:val="00100962"/>
    <w:rsid w:val="00100B67"/>
    <w:rsid w:val="00100D97"/>
    <w:rsid w:val="001018D1"/>
    <w:rsid w:val="00101D64"/>
    <w:rsid w:val="001020A3"/>
    <w:rsid w:val="00102B48"/>
    <w:rsid w:val="00102E5A"/>
    <w:rsid w:val="00102EFB"/>
    <w:rsid w:val="001046F5"/>
    <w:rsid w:val="00104A4B"/>
    <w:rsid w:val="00111824"/>
    <w:rsid w:val="00111855"/>
    <w:rsid w:val="00111CD9"/>
    <w:rsid w:val="00112CBE"/>
    <w:rsid w:val="00113170"/>
    <w:rsid w:val="001138CF"/>
    <w:rsid w:val="00113D26"/>
    <w:rsid w:val="0011452D"/>
    <w:rsid w:val="00114669"/>
    <w:rsid w:val="00114D99"/>
    <w:rsid w:val="001170B8"/>
    <w:rsid w:val="001202E3"/>
    <w:rsid w:val="0012067A"/>
    <w:rsid w:val="00120E0C"/>
    <w:rsid w:val="00121E44"/>
    <w:rsid w:val="00123699"/>
    <w:rsid w:val="00123A93"/>
    <w:rsid w:val="001241FB"/>
    <w:rsid w:val="001248F8"/>
    <w:rsid w:val="00124F1B"/>
    <w:rsid w:val="001265CC"/>
    <w:rsid w:val="00127873"/>
    <w:rsid w:val="0013059D"/>
    <w:rsid w:val="001309CD"/>
    <w:rsid w:val="0013314B"/>
    <w:rsid w:val="001345F2"/>
    <w:rsid w:val="00136187"/>
    <w:rsid w:val="00136A5F"/>
    <w:rsid w:val="001413F6"/>
    <w:rsid w:val="00141A55"/>
    <w:rsid w:val="0014293F"/>
    <w:rsid w:val="0014397D"/>
    <w:rsid w:val="00144683"/>
    <w:rsid w:val="001446A3"/>
    <w:rsid w:val="001446B7"/>
    <w:rsid w:val="00146792"/>
    <w:rsid w:val="001468A6"/>
    <w:rsid w:val="001472C1"/>
    <w:rsid w:val="00152B6B"/>
    <w:rsid w:val="00152C29"/>
    <w:rsid w:val="00154BAE"/>
    <w:rsid w:val="00155395"/>
    <w:rsid w:val="00155A2F"/>
    <w:rsid w:val="00156B6B"/>
    <w:rsid w:val="00156B8A"/>
    <w:rsid w:val="00157E17"/>
    <w:rsid w:val="00160397"/>
    <w:rsid w:val="00160D74"/>
    <w:rsid w:val="00160E34"/>
    <w:rsid w:val="00162426"/>
    <w:rsid w:val="001646EA"/>
    <w:rsid w:val="001653E7"/>
    <w:rsid w:val="00167D02"/>
    <w:rsid w:val="00170792"/>
    <w:rsid w:val="0017355C"/>
    <w:rsid w:val="00174D64"/>
    <w:rsid w:val="001759D8"/>
    <w:rsid w:val="00177D7F"/>
    <w:rsid w:val="00180C3F"/>
    <w:rsid w:val="00181EC8"/>
    <w:rsid w:val="00184349"/>
    <w:rsid w:val="001863B5"/>
    <w:rsid w:val="00186790"/>
    <w:rsid w:val="00186A59"/>
    <w:rsid w:val="00187284"/>
    <w:rsid w:val="0019194B"/>
    <w:rsid w:val="00191FB2"/>
    <w:rsid w:val="0019203B"/>
    <w:rsid w:val="001921DA"/>
    <w:rsid w:val="0019398A"/>
    <w:rsid w:val="00193F1E"/>
    <w:rsid w:val="001947CE"/>
    <w:rsid w:val="00195AEC"/>
    <w:rsid w:val="00195F33"/>
    <w:rsid w:val="00196A16"/>
    <w:rsid w:val="001A1DE5"/>
    <w:rsid w:val="001A2FF9"/>
    <w:rsid w:val="001A3452"/>
    <w:rsid w:val="001A3953"/>
    <w:rsid w:val="001A3A66"/>
    <w:rsid w:val="001A3A91"/>
    <w:rsid w:val="001A47E5"/>
    <w:rsid w:val="001A5176"/>
    <w:rsid w:val="001A5AD1"/>
    <w:rsid w:val="001B02D6"/>
    <w:rsid w:val="001B0D65"/>
    <w:rsid w:val="001B1617"/>
    <w:rsid w:val="001B3944"/>
    <w:rsid w:val="001B394B"/>
    <w:rsid w:val="001B504B"/>
    <w:rsid w:val="001B5537"/>
    <w:rsid w:val="001B5627"/>
    <w:rsid w:val="001B6ED7"/>
    <w:rsid w:val="001B6F98"/>
    <w:rsid w:val="001C191A"/>
    <w:rsid w:val="001C653C"/>
    <w:rsid w:val="001C7C06"/>
    <w:rsid w:val="001D078E"/>
    <w:rsid w:val="001D1DCC"/>
    <w:rsid w:val="001D2060"/>
    <w:rsid w:val="001D25CC"/>
    <w:rsid w:val="001D26C1"/>
    <w:rsid w:val="001D3874"/>
    <w:rsid w:val="001D3B18"/>
    <w:rsid w:val="001D3B61"/>
    <w:rsid w:val="001D4900"/>
    <w:rsid w:val="001D516A"/>
    <w:rsid w:val="001D7CD0"/>
    <w:rsid w:val="001D7E75"/>
    <w:rsid w:val="001E0D73"/>
    <w:rsid w:val="001E1196"/>
    <w:rsid w:val="001E239B"/>
    <w:rsid w:val="001E45BD"/>
    <w:rsid w:val="001E56D2"/>
    <w:rsid w:val="001E7D56"/>
    <w:rsid w:val="001F1C70"/>
    <w:rsid w:val="001F5186"/>
    <w:rsid w:val="001F6928"/>
    <w:rsid w:val="001F6AD9"/>
    <w:rsid w:val="001F6BE3"/>
    <w:rsid w:val="001F6EA2"/>
    <w:rsid w:val="001F73E9"/>
    <w:rsid w:val="001F75DE"/>
    <w:rsid w:val="002007CF"/>
    <w:rsid w:val="00200D58"/>
    <w:rsid w:val="002011AF"/>
    <w:rsid w:val="002011C1"/>
    <w:rsid w:val="002013BE"/>
    <w:rsid w:val="00201EDC"/>
    <w:rsid w:val="0020364F"/>
    <w:rsid w:val="00205869"/>
    <w:rsid w:val="002063A4"/>
    <w:rsid w:val="0021145B"/>
    <w:rsid w:val="00211FF1"/>
    <w:rsid w:val="00214053"/>
    <w:rsid w:val="002148FB"/>
    <w:rsid w:val="00215BF6"/>
    <w:rsid w:val="00220C23"/>
    <w:rsid w:val="00221233"/>
    <w:rsid w:val="00221DEE"/>
    <w:rsid w:val="00223DB3"/>
    <w:rsid w:val="002247F6"/>
    <w:rsid w:val="00225E21"/>
    <w:rsid w:val="00225E44"/>
    <w:rsid w:val="0022739A"/>
    <w:rsid w:val="002279EC"/>
    <w:rsid w:val="0023050B"/>
    <w:rsid w:val="002326B2"/>
    <w:rsid w:val="00234819"/>
    <w:rsid w:val="002349CA"/>
    <w:rsid w:val="00234E78"/>
    <w:rsid w:val="00236401"/>
    <w:rsid w:val="00236D9B"/>
    <w:rsid w:val="00241339"/>
    <w:rsid w:val="00243D36"/>
    <w:rsid w:val="002441ED"/>
    <w:rsid w:val="00245877"/>
    <w:rsid w:val="00246151"/>
    <w:rsid w:val="0024719B"/>
    <w:rsid w:val="00247707"/>
    <w:rsid w:val="00252456"/>
    <w:rsid w:val="00252717"/>
    <w:rsid w:val="00255A12"/>
    <w:rsid w:val="0025789B"/>
    <w:rsid w:val="0026018E"/>
    <w:rsid w:val="002606D7"/>
    <w:rsid w:val="00262301"/>
    <w:rsid w:val="002643D7"/>
    <w:rsid w:val="00264C66"/>
    <w:rsid w:val="00264E2F"/>
    <w:rsid w:val="0026615A"/>
    <w:rsid w:val="00270A6E"/>
    <w:rsid w:val="00271861"/>
    <w:rsid w:val="00272F6D"/>
    <w:rsid w:val="002744C2"/>
    <w:rsid w:val="0027479D"/>
    <w:rsid w:val="002752CA"/>
    <w:rsid w:val="00275DD0"/>
    <w:rsid w:val="00275E07"/>
    <w:rsid w:val="00276554"/>
    <w:rsid w:val="0028286F"/>
    <w:rsid w:val="00282D2D"/>
    <w:rsid w:val="0028495B"/>
    <w:rsid w:val="00285B55"/>
    <w:rsid w:val="00286740"/>
    <w:rsid w:val="00286BF5"/>
    <w:rsid w:val="00286F10"/>
    <w:rsid w:val="00287905"/>
    <w:rsid w:val="00287F3E"/>
    <w:rsid w:val="00290418"/>
    <w:rsid w:val="00291EAE"/>
    <w:rsid w:val="002927A1"/>
    <w:rsid w:val="002929D8"/>
    <w:rsid w:val="00294ACF"/>
    <w:rsid w:val="00297AEE"/>
    <w:rsid w:val="002A237D"/>
    <w:rsid w:val="002A268D"/>
    <w:rsid w:val="002A4C53"/>
    <w:rsid w:val="002A5EAD"/>
    <w:rsid w:val="002A6C21"/>
    <w:rsid w:val="002B010E"/>
    <w:rsid w:val="002B0672"/>
    <w:rsid w:val="002B247F"/>
    <w:rsid w:val="002B50D4"/>
    <w:rsid w:val="002B58BF"/>
    <w:rsid w:val="002B6D5E"/>
    <w:rsid w:val="002B7A20"/>
    <w:rsid w:val="002C0BB1"/>
    <w:rsid w:val="002C145D"/>
    <w:rsid w:val="002C2C3E"/>
    <w:rsid w:val="002C2C8B"/>
    <w:rsid w:val="002C533E"/>
    <w:rsid w:val="002C5E9C"/>
    <w:rsid w:val="002D027F"/>
    <w:rsid w:val="002D04FB"/>
    <w:rsid w:val="002D3E15"/>
    <w:rsid w:val="002D56AE"/>
    <w:rsid w:val="002D7A85"/>
    <w:rsid w:val="002D7B60"/>
    <w:rsid w:val="002E05D2"/>
    <w:rsid w:val="002E3FD9"/>
    <w:rsid w:val="002E42B1"/>
    <w:rsid w:val="002E59EF"/>
    <w:rsid w:val="002F29FB"/>
    <w:rsid w:val="002F29FC"/>
    <w:rsid w:val="002F2B44"/>
    <w:rsid w:val="002F2E0D"/>
    <w:rsid w:val="002F2E7B"/>
    <w:rsid w:val="002F4297"/>
    <w:rsid w:val="002F4761"/>
    <w:rsid w:val="002F5391"/>
    <w:rsid w:val="002F5C79"/>
    <w:rsid w:val="002F6236"/>
    <w:rsid w:val="002F6441"/>
    <w:rsid w:val="002F68EE"/>
    <w:rsid w:val="003019E2"/>
    <w:rsid w:val="00302853"/>
    <w:rsid w:val="003037C3"/>
    <w:rsid w:val="00303850"/>
    <w:rsid w:val="0030456A"/>
    <w:rsid w:val="003051A1"/>
    <w:rsid w:val="003069DA"/>
    <w:rsid w:val="00306CEE"/>
    <w:rsid w:val="003071D7"/>
    <w:rsid w:val="00310BEB"/>
    <w:rsid w:val="00311CAC"/>
    <w:rsid w:val="0031413F"/>
    <w:rsid w:val="00314854"/>
    <w:rsid w:val="003148BB"/>
    <w:rsid w:val="00315652"/>
    <w:rsid w:val="00315A55"/>
    <w:rsid w:val="00317976"/>
    <w:rsid w:val="00320066"/>
    <w:rsid w:val="00320F2F"/>
    <w:rsid w:val="003210A6"/>
    <w:rsid w:val="00322756"/>
    <w:rsid w:val="003230A4"/>
    <w:rsid w:val="0032457E"/>
    <w:rsid w:val="00324943"/>
    <w:rsid w:val="00325D38"/>
    <w:rsid w:val="00326DDB"/>
    <w:rsid w:val="00331473"/>
    <w:rsid w:val="00336482"/>
    <w:rsid w:val="003371D9"/>
    <w:rsid w:val="00337AFC"/>
    <w:rsid w:val="0034200A"/>
    <w:rsid w:val="00342783"/>
    <w:rsid w:val="00344718"/>
    <w:rsid w:val="00345029"/>
    <w:rsid w:val="0034570C"/>
    <w:rsid w:val="00345D7F"/>
    <w:rsid w:val="00345E23"/>
    <w:rsid w:val="003477A7"/>
    <w:rsid w:val="003522CE"/>
    <w:rsid w:val="003523F1"/>
    <w:rsid w:val="00352668"/>
    <w:rsid w:val="0035277E"/>
    <w:rsid w:val="00353228"/>
    <w:rsid w:val="00355C91"/>
    <w:rsid w:val="00355EA9"/>
    <w:rsid w:val="0035729C"/>
    <w:rsid w:val="003578DE"/>
    <w:rsid w:val="003610B8"/>
    <w:rsid w:val="003611BD"/>
    <w:rsid w:val="00361688"/>
    <w:rsid w:val="003621FA"/>
    <w:rsid w:val="00362318"/>
    <w:rsid w:val="003642E2"/>
    <w:rsid w:val="003655AC"/>
    <w:rsid w:val="00367391"/>
    <w:rsid w:val="00371B3A"/>
    <w:rsid w:val="00372928"/>
    <w:rsid w:val="00373B62"/>
    <w:rsid w:val="00374846"/>
    <w:rsid w:val="00380921"/>
    <w:rsid w:val="0038168F"/>
    <w:rsid w:val="00381B12"/>
    <w:rsid w:val="00382DD5"/>
    <w:rsid w:val="003846E8"/>
    <w:rsid w:val="003858F9"/>
    <w:rsid w:val="003860E1"/>
    <w:rsid w:val="003869FF"/>
    <w:rsid w:val="0038702A"/>
    <w:rsid w:val="003877D5"/>
    <w:rsid w:val="003912D6"/>
    <w:rsid w:val="003929B8"/>
    <w:rsid w:val="00393432"/>
    <w:rsid w:val="003947D7"/>
    <w:rsid w:val="00394A5E"/>
    <w:rsid w:val="00396257"/>
    <w:rsid w:val="00397781"/>
    <w:rsid w:val="00397AAF"/>
    <w:rsid w:val="00397EB8"/>
    <w:rsid w:val="003A006F"/>
    <w:rsid w:val="003A0CAB"/>
    <w:rsid w:val="003A11B3"/>
    <w:rsid w:val="003A2652"/>
    <w:rsid w:val="003A36C0"/>
    <w:rsid w:val="003A3749"/>
    <w:rsid w:val="003A3D0F"/>
    <w:rsid w:val="003A431D"/>
    <w:rsid w:val="003A4FD0"/>
    <w:rsid w:val="003A521C"/>
    <w:rsid w:val="003A6893"/>
    <w:rsid w:val="003A69D1"/>
    <w:rsid w:val="003A7705"/>
    <w:rsid w:val="003A77F1"/>
    <w:rsid w:val="003B1545"/>
    <w:rsid w:val="003B2CAC"/>
    <w:rsid w:val="003B2D02"/>
    <w:rsid w:val="003C09F2"/>
    <w:rsid w:val="003C2150"/>
    <w:rsid w:val="003C3219"/>
    <w:rsid w:val="003C409D"/>
    <w:rsid w:val="003C4544"/>
    <w:rsid w:val="003C5583"/>
    <w:rsid w:val="003C5BA6"/>
    <w:rsid w:val="003C5C2C"/>
    <w:rsid w:val="003C74CF"/>
    <w:rsid w:val="003D18B2"/>
    <w:rsid w:val="003D2643"/>
    <w:rsid w:val="003D3752"/>
    <w:rsid w:val="003D42CF"/>
    <w:rsid w:val="003D5434"/>
    <w:rsid w:val="003D5B2F"/>
    <w:rsid w:val="003E0FFF"/>
    <w:rsid w:val="003E180A"/>
    <w:rsid w:val="003E1AFF"/>
    <w:rsid w:val="003E22AC"/>
    <w:rsid w:val="003E3257"/>
    <w:rsid w:val="003E35DA"/>
    <w:rsid w:val="003E455D"/>
    <w:rsid w:val="003E4DAD"/>
    <w:rsid w:val="003E4E1E"/>
    <w:rsid w:val="003E5EC3"/>
    <w:rsid w:val="003F0777"/>
    <w:rsid w:val="003F0843"/>
    <w:rsid w:val="003F0DEC"/>
    <w:rsid w:val="003F0E85"/>
    <w:rsid w:val="003F20F5"/>
    <w:rsid w:val="003F3608"/>
    <w:rsid w:val="003F4DA7"/>
    <w:rsid w:val="003F5091"/>
    <w:rsid w:val="003F51C7"/>
    <w:rsid w:val="00400B98"/>
    <w:rsid w:val="00401B49"/>
    <w:rsid w:val="004027EE"/>
    <w:rsid w:val="00402D7A"/>
    <w:rsid w:val="004054D3"/>
    <w:rsid w:val="00410183"/>
    <w:rsid w:val="00410C55"/>
    <w:rsid w:val="00413570"/>
    <w:rsid w:val="00415171"/>
    <w:rsid w:val="00416854"/>
    <w:rsid w:val="00416DEA"/>
    <w:rsid w:val="004173C8"/>
    <w:rsid w:val="0041747D"/>
    <w:rsid w:val="00417725"/>
    <w:rsid w:val="00417FE2"/>
    <w:rsid w:val="00421405"/>
    <w:rsid w:val="0042266F"/>
    <w:rsid w:val="00422E50"/>
    <w:rsid w:val="004233DC"/>
    <w:rsid w:val="00424AA1"/>
    <w:rsid w:val="00425C72"/>
    <w:rsid w:val="00425F8B"/>
    <w:rsid w:val="004260B1"/>
    <w:rsid w:val="00426C5A"/>
    <w:rsid w:val="00430363"/>
    <w:rsid w:val="0043165A"/>
    <w:rsid w:val="00432222"/>
    <w:rsid w:val="00432AA6"/>
    <w:rsid w:val="0043334D"/>
    <w:rsid w:val="004334A6"/>
    <w:rsid w:val="00434321"/>
    <w:rsid w:val="0043569D"/>
    <w:rsid w:val="0043686D"/>
    <w:rsid w:val="00437F26"/>
    <w:rsid w:val="00441241"/>
    <w:rsid w:val="00444097"/>
    <w:rsid w:val="00444208"/>
    <w:rsid w:val="004447B6"/>
    <w:rsid w:val="004449C1"/>
    <w:rsid w:val="00445487"/>
    <w:rsid w:val="00445C01"/>
    <w:rsid w:val="004478CD"/>
    <w:rsid w:val="00447E0D"/>
    <w:rsid w:val="004505A1"/>
    <w:rsid w:val="0045134A"/>
    <w:rsid w:val="00451B9F"/>
    <w:rsid w:val="00453EA8"/>
    <w:rsid w:val="00454769"/>
    <w:rsid w:val="00454804"/>
    <w:rsid w:val="00456C71"/>
    <w:rsid w:val="00460D57"/>
    <w:rsid w:val="00465501"/>
    <w:rsid w:val="00466991"/>
    <w:rsid w:val="0047064C"/>
    <w:rsid w:val="004749E4"/>
    <w:rsid w:val="00476ADD"/>
    <w:rsid w:val="004822B7"/>
    <w:rsid w:val="0048379A"/>
    <w:rsid w:val="004872A6"/>
    <w:rsid w:val="00487566"/>
    <w:rsid w:val="0049469E"/>
    <w:rsid w:val="00495181"/>
    <w:rsid w:val="00496156"/>
    <w:rsid w:val="00496C8B"/>
    <w:rsid w:val="00496D70"/>
    <w:rsid w:val="00496F1C"/>
    <w:rsid w:val="00497592"/>
    <w:rsid w:val="004A2217"/>
    <w:rsid w:val="004A24F9"/>
    <w:rsid w:val="004A2D55"/>
    <w:rsid w:val="004A42AF"/>
    <w:rsid w:val="004A42E1"/>
    <w:rsid w:val="004A4DA1"/>
    <w:rsid w:val="004A5FAA"/>
    <w:rsid w:val="004A7615"/>
    <w:rsid w:val="004A766B"/>
    <w:rsid w:val="004A7DFE"/>
    <w:rsid w:val="004A7F48"/>
    <w:rsid w:val="004B162C"/>
    <w:rsid w:val="004B2439"/>
    <w:rsid w:val="004B2ABE"/>
    <w:rsid w:val="004B48BE"/>
    <w:rsid w:val="004B4D52"/>
    <w:rsid w:val="004B74A1"/>
    <w:rsid w:val="004B7A6C"/>
    <w:rsid w:val="004C0057"/>
    <w:rsid w:val="004C11A3"/>
    <w:rsid w:val="004C196B"/>
    <w:rsid w:val="004C1C14"/>
    <w:rsid w:val="004C3DBE"/>
    <w:rsid w:val="004C4AE8"/>
    <w:rsid w:val="004C4B8D"/>
    <w:rsid w:val="004C535B"/>
    <w:rsid w:val="004C5C96"/>
    <w:rsid w:val="004D06A4"/>
    <w:rsid w:val="004D3A31"/>
    <w:rsid w:val="004D3CF8"/>
    <w:rsid w:val="004D5441"/>
    <w:rsid w:val="004D5DCA"/>
    <w:rsid w:val="004D60D7"/>
    <w:rsid w:val="004E0AB7"/>
    <w:rsid w:val="004E27E0"/>
    <w:rsid w:val="004E5024"/>
    <w:rsid w:val="004E58BA"/>
    <w:rsid w:val="004E7335"/>
    <w:rsid w:val="004E75E0"/>
    <w:rsid w:val="004F1484"/>
    <w:rsid w:val="004F1A81"/>
    <w:rsid w:val="004F3EFB"/>
    <w:rsid w:val="004F4970"/>
    <w:rsid w:val="004F5D88"/>
    <w:rsid w:val="005007C0"/>
    <w:rsid w:val="00501354"/>
    <w:rsid w:val="005016B6"/>
    <w:rsid w:val="00501D26"/>
    <w:rsid w:val="00504FD4"/>
    <w:rsid w:val="005050D2"/>
    <w:rsid w:val="00511EA8"/>
    <w:rsid w:val="005123A0"/>
    <w:rsid w:val="00512ECA"/>
    <w:rsid w:val="00513A0C"/>
    <w:rsid w:val="0051708C"/>
    <w:rsid w:val="00517D3A"/>
    <w:rsid w:val="005205A2"/>
    <w:rsid w:val="005218D9"/>
    <w:rsid w:val="00522167"/>
    <w:rsid w:val="00524D33"/>
    <w:rsid w:val="00525513"/>
    <w:rsid w:val="00526319"/>
    <w:rsid w:val="0052654D"/>
    <w:rsid w:val="00526C82"/>
    <w:rsid w:val="0052730B"/>
    <w:rsid w:val="005273AE"/>
    <w:rsid w:val="00530A2C"/>
    <w:rsid w:val="0053138D"/>
    <w:rsid w:val="00531BE0"/>
    <w:rsid w:val="005334AC"/>
    <w:rsid w:val="00534B53"/>
    <w:rsid w:val="00536186"/>
    <w:rsid w:val="00536E61"/>
    <w:rsid w:val="00537F88"/>
    <w:rsid w:val="005407B6"/>
    <w:rsid w:val="00544CBB"/>
    <w:rsid w:val="00546E2E"/>
    <w:rsid w:val="00550A9F"/>
    <w:rsid w:val="00551B65"/>
    <w:rsid w:val="0055392D"/>
    <w:rsid w:val="00554713"/>
    <w:rsid w:val="005564DB"/>
    <w:rsid w:val="00556704"/>
    <w:rsid w:val="00557891"/>
    <w:rsid w:val="00561038"/>
    <w:rsid w:val="00563292"/>
    <w:rsid w:val="005635BE"/>
    <w:rsid w:val="005656D7"/>
    <w:rsid w:val="00565CE7"/>
    <w:rsid w:val="00567BC9"/>
    <w:rsid w:val="005700FD"/>
    <w:rsid w:val="00571B87"/>
    <w:rsid w:val="005723B2"/>
    <w:rsid w:val="005726B0"/>
    <w:rsid w:val="0057315F"/>
    <w:rsid w:val="00573806"/>
    <w:rsid w:val="00576104"/>
    <w:rsid w:val="005767A5"/>
    <w:rsid w:val="00577F83"/>
    <w:rsid w:val="005823B5"/>
    <w:rsid w:val="005841FC"/>
    <w:rsid w:val="00586418"/>
    <w:rsid w:val="00592B21"/>
    <w:rsid w:val="00593714"/>
    <w:rsid w:val="00593CF4"/>
    <w:rsid w:val="00596957"/>
    <w:rsid w:val="00597295"/>
    <w:rsid w:val="00597D8D"/>
    <w:rsid w:val="005A0C9A"/>
    <w:rsid w:val="005A18BD"/>
    <w:rsid w:val="005A1A70"/>
    <w:rsid w:val="005A3F3E"/>
    <w:rsid w:val="005A5A62"/>
    <w:rsid w:val="005A636F"/>
    <w:rsid w:val="005B0FE2"/>
    <w:rsid w:val="005B2DF4"/>
    <w:rsid w:val="005B2E8A"/>
    <w:rsid w:val="005B3107"/>
    <w:rsid w:val="005B364D"/>
    <w:rsid w:val="005B427A"/>
    <w:rsid w:val="005B44BF"/>
    <w:rsid w:val="005B514F"/>
    <w:rsid w:val="005B5CF4"/>
    <w:rsid w:val="005B6D86"/>
    <w:rsid w:val="005B6D98"/>
    <w:rsid w:val="005C0019"/>
    <w:rsid w:val="005C0132"/>
    <w:rsid w:val="005C0805"/>
    <w:rsid w:val="005C1D27"/>
    <w:rsid w:val="005C39AB"/>
    <w:rsid w:val="005C50C4"/>
    <w:rsid w:val="005C5B32"/>
    <w:rsid w:val="005C67C8"/>
    <w:rsid w:val="005C73EE"/>
    <w:rsid w:val="005D0249"/>
    <w:rsid w:val="005D03D4"/>
    <w:rsid w:val="005D18FA"/>
    <w:rsid w:val="005D1FCC"/>
    <w:rsid w:val="005D2566"/>
    <w:rsid w:val="005D2C10"/>
    <w:rsid w:val="005D4FD4"/>
    <w:rsid w:val="005D6B12"/>
    <w:rsid w:val="005D6E8C"/>
    <w:rsid w:val="005E0266"/>
    <w:rsid w:val="005E3004"/>
    <w:rsid w:val="005E3A42"/>
    <w:rsid w:val="005E4921"/>
    <w:rsid w:val="005E68BB"/>
    <w:rsid w:val="005E75A4"/>
    <w:rsid w:val="005F100C"/>
    <w:rsid w:val="005F16F6"/>
    <w:rsid w:val="005F1DE6"/>
    <w:rsid w:val="005F3A15"/>
    <w:rsid w:val="005F3A80"/>
    <w:rsid w:val="005F4391"/>
    <w:rsid w:val="005F58FE"/>
    <w:rsid w:val="005F68DA"/>
    <w:rsid w:val="005F7419"/>
    <w:rsid w:val="006006B1"/>
    <w:rsid w:val="00601BC9"/>
    <w:rsid w:val="006023F9"/>
    <w:rsid w:val="006038C8"/>
    <w:rsid w:val="006040B4"/>
    <w:rsid w:val="0060754C"/>
    <w:rsid w:val="0060773B"/>
    <w:rsid w:val="006077FF"/>
    <w:rsid w:val="00612D58"/>
    <w:rsid w:val="00613FD6"/>
    <w:rsid w:val="00614B86"/>
    <w:rsid w:val="006157B5"/>
    <w:rsid w:val="00616FE0"/>
    <w:rsid w:val="00617154"/>
    <w:rsid w:val="00617224"/>
    <w:rsid w:val="00617FDE"/>
    <w:rsid w:val="006201E6"/>
    <w:rsid w:val="00620F0B"/>
    <w:rsid w:val="00623D70"/>
    <w:rsid w:val="00625E09"/>
    <w:rsid w:val="0062652A"/>
    <w:rsid w:val="00626DAA"/>
    <w:rsid w:val="00626FC6"/>
    <w:rsid w:val="0062767B"/>
    <w:rsid w:val="00627C93"/>
    <w:rsid w:val="006303B4"/>
    <w:rsid w:val="00630ADC"/>
    <w:rsid w:val="00631729"/>
    <w:rsid w:val="00631ACD"/>
    <w:rsid w:val="00633D3D"/>
    <w:rsid w:val="00636791"/>
    <w:rsid w:val="006416AD"/>
    <w:rsid w:val="00641703"/>
    <w:rsid w:val="00641BF9"/>
    <w:rsid w:val="006431A6"/>
    <w:rsid w:val="006433BE"/>
    <w:rsid w:val="00643E3A"/>
    <w:rsid w:val="00644ECE"/>
    <w:rsid w:val="006459F6"/>
    <w:rsid w:val="00645D5A"/>
    <w:rsid w:val="00647AD9"/>
    <w:rsid w:val="006501AD"/>
    <w:rsid w:val="00650FD1"/>
    <w:rsid w:val="00651BFA"/>
    <w:rsid w:val="00652D1E"/>
    <w:rsid w:val="00653699"/>
    <w:rsid w:val="00654475"/>
    <w:rsid w:val="00656577"/>
    <w:rsid w:val="00656DF0"/>
    <w:rsid w:val="00657E56"/>
    <w:rsid w:val="00660CBD"/>
    <w:rsid w:val="00663F9C"/>
    <w:rsid w:val="00665502"/>
    <w:rsid w:val="0066596F"/>
    <w:rsid w:val="00665A4B"/>
    <w:rsid w:val="00670C29"/>
    <w:rsid w:val="00670FAE"/>
    <w:rsid w:val="00672F57"/>
    <w:rsid w:val="00676D2F"/>
    <w:rsid w:val="00677D4B"/>
    <w:rsid w:val="00677DBF"/>
    <w:rsid w:val="0068024A"/>
    <w:rsid w:val="00681A4E"/>
    <w:rsid w:val="0068277C"/>
    <w:rsid w:val="00682F43"/>
    <w:rsid w:val="00683434"/>
    <w:rsid w:val="00686B05"/>
    <w:rsid w:val="00687D9F"/>
    <w:rsid w:val="00692A11"/>
    <w:rsid w:val="00692E2A"/>
    <w:rsid w:val="00693481"/>
    <w:rsid w:val="0069496A"/>
    <w:rsid w:val="006953FA"/>
    <w:rsid w:val="0069549A"/>
    <w:rsid w:val="00696C1C"/>
    <w:rsid w:val="006A41DE"/>
    <w:rsid w:val="006A4B88"/>
    <w:rsid w:val="006A7696"/>
    <w:rsid w:val="006A76F2"/>
    <w:rsid w:val="006B050B"/>
    <w:rsid w:val="006B1AD4"/>
    <w:rsid w:val="006B3037"/>
    <w:rsid w:val="006B428C"/>
    <w:rsid w:val="006B43CC"/>
    <w:rsid w:val="006B4E6B"/>
    <w:rsid w:val="006B622E"/>
    <w:rsid w:val="006B7260"/>
    <w:rsid w:val="006B7D29"/>
    <w:rsid w:val="006C05B7"/>
    <w:rsid w:val="006C1088"/>
    <w:rsid w:val="006C4A66"/>
    <w:rsid w:val="006C5082"/>
    <w:rsid w:val="006C5104"/>
    <w:rsid w:val="006C5D2F"/>
    <w:rsid w:val="006D017C"/>
    <w:rsid w:val="006D0AF5"/>
    <w:rsid w:val="006D106E"/>
    <w:rsid w:val="006D145A"/>
    <w:rsid w:val="006D169F"/>
    <w:rsid w:val="006D19D4"/>
    <w:rsid w:val="006D2DAF"/>
    <w:rsid w:val="006D3C8F"/>
    <w:rsid w:val="006D4ADB"/>
    <w:rsid w:val="006D5034"/>
    <w:rsid w:val="006D5644"/>
    <w:rsid w:val="006D5BCA"/>
    <w:rsid w:val="006D6007"/>
    <w:rsid w:val="006D667A"/>
    <w:rsid w:val="006D7923"/>
    <w:rsid w:val="006D7C69"/>
    <w:rsid w:val="006D7EFB"/>
    <w:rsid w:val="006E0C39"/>
    <w:rsid w:val="006E2D35"/>
    <w:rsid w:val="006E4315"/>
    <w:rsid w:val="006E4FAF"/>
    <w:rsid w:val="006E58D7"/>
    <w:rsid w:val="006E638B"/>
    <w:rsid w:val="006E6672"/>
    <w:rsid w:val="006E6722"/>
    <w:rsid w:val="006E7101"/>
    <w:rsid w:val="006F039C"/>
    <w:rsid w:val="006F6D42"/>
    <w:rsid w:val="006F71B8"/>
    <w:rsid w:val="006F7436"/>
    <w:rsid w:val="006F7AFF"/>
    <w:rsid w:val="007025B5"/>
    <w:rsid w:val="007027B9"/>
    <w:rsid w:val="007047D5"/>
    <w:rsid w:val="0070519B"/>
    <w:rsid w:val="007055F4"/>
    <w:rsid w:val="00705951"/>
    <w:rsid w:val="007066B5"/>
    <w:rsid w:val="00706D66"/>
    <w:rsid w:val="00706E76"/>
    <w:rsid w:val="00711DD6"/>
    <w:rsid w:val="007145A7"/>
    <w:rsid w:val="007145DA"/>
    <w:rsid w:val="00715BC2"/>
    <w:rsid w:val="00715E88"/>
    <w:rsid w:val="007169E2"/>
    <w:rsid w:val="00716D8B"/>
    <w:rsid w:val="0071701A"/>
    <w:rsid w:val="0072039D"/>
    <w:rsid w:val="00723437"/>
    <w:rsid w:val="00723B6C"/>
    <w:rsid w:val="00723EE5"/>
    <w:rsid w:val="007256E3"/>
    <w:rsid w:val="00726554"/>
    <w:rsid w:val="007265D5"/>
    <w:rsid w:val="00726DAA"/>
    <w:rsid w:val="00730218"/>
    <w:rsid w:val="00731576"/>
    <w:rsid w:val="00734CAA"/>
    <w:rsid w:val="0073584A"/>
    <w:rsid w:val="007363EE"/>
    <w:rsid w:val="00740EE2"/>
    <w:rsid w:val="00741C50"/>
    <w:rsid w:val="00742680"/>
    <w:rsid w:val="007435A7"/>
    <w:rsid w:val="007445C6"/>
    <w:rsid w:val="0074579B"/>
    <w:rsid w:val="00746943"/>
    <w:rsid w:val="00747B72"/>
    <w:rsid w:val="007534EC"/>
    <w:rsid w:val="00753D17"/>
    <w:rsid w:val="0075533C"/>
    <w:rsid w:val="00755A18"/>
    <w:rsid w:val="00757581"/>
    <w:rsid w:val="007602F5"/>
    <w:rsid w:val="00760D36"/>
    <w:rsid w:val="007611A0"/>
    <w:rsid w:val="0076128F"/>
    <w:rsid w:val="007661A1"/>
    <w:rsid w:val="00767BFE"/>
    <w:rsid w:val="00772574"/>
    <w:rsid w:val="007735B2"/>
    <w:rsid w:val="00773E54"/>
    <w:rsid w:val="00774B38"/>
    <w:rsid w:val="00776BEA"/>
    <w:rsid w:val="0077732E"/>
    <w:rsid w:val="0078183C"/>
    <w:rsid w:val="00781DFC"/>
    <w:rsid w:val="007847C5"/>
    <w:rsid w:val="00784FCB"/>
    <w:rsid w:val="007875B8"/>
    <w:rsid w:val="00787688"/>
    <w:rsid w:val="00787827"/>
    <w:rsid w:val="00790BF8"/>
    <w:rsid w:val="00790F4A"/>
    <w:rsid w:val="00790F74"/>
    <w:rsid w:val="00791ABC"/>
    <w:rsid w:val="007935E6"/>
    <w:rsid w:val="0079421B"/>
    <w:rsid w:val="00795468"/>
    <w:rsid w:val="007968AD"/>
    <w:rsid w:val="00796D3F"/>
    <w:rsid w:val="007A131C"/>
    <w:rsid w:val="007A1683"/>
    <w:rsid w:val="007A21BE"/>
    <w:rsid w:val="007A3B6F"/>
    <w:rsid w:val="007A5C12"/>
    <w:rsid w:val="007A7CB0"/>
    <w:rsid w:val="007B1846"/>
    <w:rsid w:val="007B1A70"/>
    <w:rsid w:val="007B1C2F"/>
    <w:rsid w:val="007B31FB"/>
    <w:rsid w:val="007B399A"/>
    <w:rsid w:val="007B5A1D"/>
    <w:rsid w:val="007B68A3"/>
    <w:rsid w:val="007C2541"/>
    <w:rsid w:val="007C2DA0"/>
    <w:rsid w:val="007C3941"/>
    <w:rsid w:val="007C46DC"/>
    <w:rsid w:val="007C4730"/>
    <w:rsid w:val="007C64B8"/>
    <w:rsid w:val="007D149F"/>
    <w:rsid w:val="007D21EB"/>
    <w:rsid w:val="007D4E66"/>
    <w:rsid w:val="007D594C"/>
    <w:rsid w:val="007D615D"/>
    <w:rsid w:val="007D6524"/>
    <w:rsid w:val="007D66A8"/>
    <w:rsid w:val="007D6B7D"/>
    <w:rsid w:val="007E003F"/>
    <w:rsid w:val="007E2BCE"/>
    <w:rsid w:val="007E511B"/>
    <w:rsid w:val="007E78E9"/>
    <w:rsid w:val="007E7977"/>
    <w:rsid w:val="007E7A7B"/>
    <w:rsid w:val="007F0CF8"/>
    <w:rsid w:val="007F5E1B"/>
    <w:rsid w:val="007F62CB"/>
    <w:rsid w:val="007F67EF"/>
    <w:rsid w:val="00801181"/>
    <w:rsid w:val="00802517"/>
    <w:rsid w:val="00803212"/>
    <w:rsid w:val="008041D1"/>
    <w:rsid w:val="008045CF"/>
    <w:rsid w:val="00806FF1"/>
    <w:rsid w:val="00810704"/>
    <w:rsid w:val="008117DF"/>
    <w:rsid w:val="00812254"/>
    <w:rsid w:val="00812C53"/>
    <w:rsid w:val="008142EC"/>
    <w:rsid w:val="00815020"/>
    <w:rsid w:val="00815B20"/>
    <w:rsid w:val="00815E75"/>
    <w:rsid w:val="00815F2E"/>
    <w:rsid w:val="0081601C"/>
    <w:rsid w:val="008164F2"/>
    <w:rsid w:val="00821395"/>
    <w:rsid w:val="00823798"/>
    <w:rsid w:val="00825438"/>
    <w:rsid w:val="00830E26"/>
    <w:rsid w:val="00831BF3"/>
    <w:rsid w:val="0083200D"/>
    <w:rsid w:val="0083340D"/>
    <w:rsid w:val="00834368"/>
    <w:rsid w:val="0083441A"/>
    <w:rsid w:val="008349B1"/>
    <w:rsid w:val="00836340"/>
    <w:rsid w:val="0083636C"/>
    <w:rsid w:val="00836EBA"/>
    <w:rsid w:val="00837B6B"/>
    <w:rsid w:val="008425D8"/>
    <w:rsid w:val="00842625"/>
    <w:rsid w:val="00843576"/>
    <w:rsid w:val="00843B64"/>
    <w:rsid w:val="00845152"/>
    <w:rsid w:val="00845261"/>
    <w:rsid w:val="008469D8"/>
    <w:rsid w:val="008478FC"/>
    <w:rsid w:val="00851014"/>
    <w:rsid w:val="00851C51"/>
    <w:rsid w:val="008521CF"/>
    <w:rsid w:val="0085378A"/>
    <w:rsid w:val="008538F7"/>
    <w:rsid w:val="00856BE7"/>
    <w:rsid w:val="00860CFA"/>
    <w:rsid w:val="0086474A"/>
    <w:rsid w:val="008648D1"/>
    <w:rsid w:val="00865EB1"/>
    <w:rsid w:val="00866ACA"/>
    <w:rsid w:val="00867BFF"/>
    <w:rsid w:val="00870215"/>
    <w:rsid w:val="008714CE"/>
    <w:rsid w:val="00871542"/>
    <w:rsid w:val="00871A7D"/>
    <w:rsid w:val="00871F2F"/>
    <w:rsid w:val="00872BF6"/>
    <w:rsid w:val="0087796B"/>
    <w:rsid w:val="00881775"/>
    <w:rsid w:val="0088262D"/>
    <w:rsid w:val="00882DF2"/>
    <w:rsid w:val="008834F4"/>
    <w:rsid w:val="0088480A"/>
    <w:rsid w:val="00885B5A"/>
    <w:rsid w:val="0088662D"/>
    <w:rsid w:val="0088695B"/>
    <w:rsid w:val="0088757A"/>
    <w:rsid w:val="00890358"/>
    <w:rsid w:val="00891EA5"/>
    <w:rsid w:val="00892910"/>
    <w:rsid w:val="00892DE1"/>
    <w:rsid w:val="00893D2A"/>
    <w:rsid w:val="0089431B"/>
    <w:rsid w:val="00895668"/>
    <w:rsid w:val="008957DD"/>
    <w:rsid w:val="00897D98"/>
    <w:rsid w:val="008A05C2"/>
    <w:rsid w:val="008A104A"/>
    <w:rsid w:val="008A261B"/>
    <w:rsid w:val="008A2801"/>
    <w:rsid w:val="008A3F62"/>
    <w:rsid w:val="008A5F6A"/>
    <w:rsid w:val="008A6DF2"/>
    <w:rsid w:val="008A7807"/>
    <w:rsid w:val="008A794B"/>
    <w:rsid w:val="008B1DF7"/>
    <w:rsid w:val="008B264E"/>
    <w:rsid w:val="008B3EED"/>
    <w:rsid w:val="008B4CC9"/>
    <w:rsid w:val="008B56B5"/>
    <w:rsid w:val="008B5F3E"/>
    <w:rsid w:val="008B725B"/>
    <w:rsid w:val="008B7CC3"/>
    <w:rsid w:val="008C0B15"/>
    <w:rsid w:val="008C0CC8"/>
    <w:rsid w:val="008C1010"/>
    <w:rsid w:val="008C1FBD"/>
    <w:rsid w:val="008C5A39"/>
    <w:rsid w:val="008C7243"/>
    <w:rsid w:val="008C7C57"/>
    <w:rsid w:val="008D01BD"/>
    <w:rsid w:val="008D0E97"/>
    <w:rsid w:val="008D1ED6"/>
    <w:rsid w:val="008D25B9"/>
    <w:rsid w:val="008D2CA9"/>
    <w:rsid w:val="008D2DAD"/>
    <w:rsid w:val="008D3539"/>
    <w:rsid w:val="008D5C96"/>
    <w:rsid w:val="008D75E4"/>
    <w:rsid w:val="008D78E4"/>
    <w:rsid w:val="008D7ADA"/>
    <w:rsid w:val="008D7C99"/>
    <w:rsid w:val="008E0FCB"/>
    <w:rsid w:val="008E4D33"/>
    <w:rsid w:val="008E5088"/>
    <w:rsid w:val="008E5A71"/>
    <w:rsid w:val="008E64BE"/>
    <w:rsid w:val="008E6917"/>
    <w:rsid w:val="008F17EB"/>
    <w:rsid w:val="008F25AA"/>
    <w:rsid w:val="008F3F93"/>
    <w:rsid w:val="008F4D12"/>
    <w:rsid w:val="008F5CA8"/>
    <w:rsid w:val="008F6DFE"/>
    <w:rsid w:val="008F77F9"/>
    <w:rsid w:val="00901194"/>
    <w:rsid w:val="0090529F"/>
    <w:rsid w:val="00905AD7"/>
    <w:rsid w:val="009075A4"/>
    <w:rsid w:val="009125AF"/>
    <w:rsid w:val="0092178C"/>
    <w:rsid w:val="00923BA3"/>
    <w:rsid w:val="009247AC"/>
    <w:rsid w:val="00924BCF"/>
    <w:rsid w:val="0092628E"/>
    <w:rsid w:val="00930B88"/>
    <w:rsid w:val="0093456E"/>
    <w:rsid w:val="00935376"/>
    <w:rsid w:val="00935817"/>
    <w:rsid w:val="009366E2"/>
    <w:rsid w:val="00936F3F"/>
    <w:rsid w:val="00940DCC"/>
    <w:rsid w:val="00941001"/>
    <w:rsid w:val="0094179A"/>
    <w:rsid w:val="00943DC4"/>
    <w:rsid w:val="0094459E"/>
    <w:rsid w:val="00944DBC"/>
    <w:rsid w:val="009451BB"/>
    <w:rsid w:val="00946F01"/>
    <w:rsid w:val="009473E1"/>
    <w:rsid w:val="00947C17"/>
    <w:rsid w:val="00947CFA"/>
    <w:rsid w:val="00950977"/>
    <w:rsid w:val="00951A7B"/>
    <w:rsid w:val="00951B3D"/>
    <w:rsid w:val="00955493"/>
    <w:rsid w:val="00955512"/>
    <w:rsid w:val="009564A6"/>
    <w:rsid w:val="00957120"/>
    <w:rsid w:val="00957EF8"/>
    <w:rsid w:val="00963095"/>
    <w:rsid w:val="009658C2"/>
    <w:rsid w:val="00965F28"/>
    <w:rsid w:val="00966A53"/>
    <w:rsid w:val="00966CA2"/>
    <w:rsid w:val="00966E25"/>
    <w:rsid w:val="0096705F"/>
    <w:rsid w:val="00967621"/>
    <w:rsid w:val="00967E6A"/>
    <w:rsid w:val="009711FB"/>
    <w:rsid w:val="00972425"/>
    <w:rsid w:val="00972C49"/>
    <w:rsid w:val="009754CC"/>
    <w:rsid w:val="00980260"/>
    <w:rsid w:val="00980586"/>
    <w:rsid w:val="0098077A"/>
    <w:rsid w:val="00980AB2"/>
    <w:rsid w:val="009852EF"/>
    <w:rsid w:val="00985351"/>
    <w:rsid w:val="00986AA8"/>
    <w:rsid w:val="0099003C"/>
    <w:rsid w:val="009907B9"/>
    <w:rsid w:val="00990918"/>
    <w:rsid w:val="00990DF9"/>
    <w:rsid w:val="00990E1B"/>
    <w:rsid w:val="00990F37"/>
    <w:rsid w:val="009916A2"/>
    <w:rsid w:val="009920C7"/>
    <w:rsid w:val="00994F60"/>
    <w:rsid w:val="00995DBC"/>
    <w:rsid w:val="00996BF1"/>
    <w:rsid w:val="00997B82"/>
    <w:rsid w:val="00997BCE"/>
    <w:rsid w:val="009A061D"/>
    <w:rsid w:val="009A12C3"/>
    <w:rsid w:val="009A3A83"/>
    <w:rsid w:val="009A5154"/>
    <w:rsid w:val="009B0048"/>
    <w:rsid w:val="009B32D1"/>
    <w:rsid w:val="009B44C9"/>
    <w:rsid w:val="009B4A0F"/>
    <w:rsid w:val="009B5782"/>
    <w:rsid w:val="009B71AB"/>
    <w:rsid w:val="009C11D2"/>
    <w:rsid w:val="009C2532"/>
    <w:rsid w:val="009C42C1"/>
    <w:rsid w:val="009C4E2D"/>
    <w:rsid w:val="009C52E8"/>
    <w:rsid w:val="009C55D7"/>
    <w:rsid w:val="009C638E"/>
    <w:rsid w:val="009C6C70"/>
    <w:rsid w:val="009C6C8E"/>
    <w:rsid w:val="009C6FE7"/>
    <w:rsid w:val="009C7804"/>
    <w:rsid w:val="009C7B0A"/>
    <w:rsid w:val="009D0B63"/>
    <w:rsid w:val="009D12F5"/>
    <w:rsid w:val="009D28CB"/>
    <w:rsid w:val="009D356D"/>
    <w:rsid w:val="009D4F21"/>
    <w:rsid w:val="009D563D"/>
    <w:rsid w:val="009D5CB8"/>
    <w:rsid w:val="009E0120"/>
    <w:rsid w:val="009E027F"/>
    <w:rsid w:val="009E307E"/>
    <w:rsid w:val="009E64B0"/>
    <w:rsid w:val="009E69D9"/>
    <w:rsid w:val="009E6D38"/>
    <w:rsid w:val="009E7307"/>
    <w:rsid w:val="009F23BC"/>
    <w:rsid w:val="009F2E94"/>
    <w:rsid w:val="009F596E"/>
    <w:rsid w:val="009F7B37"/>
    <w:rsid w:val="00A023C0"/>
    <w:rsid w:val="00A03722"/>
    <w:rsid w:val="00A043B1"/>
    <w:rsid w:val="00A055BE"/>
    <w:rsid w:val="00A07870"/>
    <w:rsid w:val="00A07C54"/>
    <w:rsid w:val="00A07F19"/>
    <w:rsid w:val="00A10ABB"/>
    <w:rsid w:val="00A1194B"/>
    <w:rsid w:val="00A1348D"/>
    <w:rsid w:val="00A13C99"/>
    <w:rsid w:val="00A15C38"/>
    <w:rsid w:val="00A16415"/>
    <w:rsid w:val="00A1649B"/>
    <w:rsid w:val="00A176CA"/>
    <w:rsid w:val="00A2178F"/>
    <w:rsid w:val="00A220F7"/>
    <w:rsid w:val="00A2289F"/>
    <w:rsid w:val="00A232EE"/>
    <w:rsid w:val="00A23EB8"/>
    <w:rsid w:val="00A24787"/>
    <w:rsid w:val="00A24DB9"/>
    <w:rsid w:val="00A25084"/>
    <w:rsid w:val="00A25F9E"/>
    <w:rsid w:val="00A31E85"/>
    <w:rsid w:val="00A32D85"/>
    <w:rsid w:val="00A34AD8"/>
    <w:rsid w:val="00A35572"/>
    <w:rsid w:val="00A35F55"/>
    <w:rsid w:val="00A37199"/>
    <w:rsid w:val="00A378D3"/>
    <w:rsid w:val="00A4175F"/>
    <w:rsid w:val="00A44411"/>
    <w:rsid w:val="00A44EEE"/>
    <w:rsid w:val="00A468F3"/>
    <w:rsid w:val="00A469FA"/>
    <w:rsid w:val="00A46C76"/>
    <w:rsid w:val="00A47FB0"/>
    <w:rsid w:val="00A51A13"/>
    <w:rsid w:val="00A51FE4"/>
    <w:rsid w:val="00A524DB"/>
    <w:rsid w:val="00A53662"/>
    <w:rsid w:val="00A545D8"/>
    <w:rsid w:val="00A55B01"/>
    <w:rsid w:val="00A56B5B"/>
    <w:rsid w:val="00A60181"/>
    <w:rsid w:val="00A60336"/>
    <w:rsid w:val="00A603FF"/>
    <w:rsid w:val="00A60CBD"/>
    <w:rsid w:val="00A619B6"/>
    <w:rsid w:val="00A64160"/>
    <w:rsid w:val="00A648CA"/>
    <w:rsid w:val="00A657DD"/>
    <w:rsid w:val="00A666A6"/>
    <w:rsid w:val="00A666C7"/>
    <w:rsid w:val="00A673FE"/>
    <w:rsid w:val="00A675FD"/>
    <w:rsid w:val="00A7033C"/>
    <w:rsid w:val="00A72437"/>
    <w:rsid w:val="00A74094"/>
    <w:rsid w:val="00A803C8"/>
    <w:rsid w:val="00A8048B"/>
    <w:rsid w:val="00A80611"/>
    <w:rsid w:val="00A81499"/>
    <w:rsid w:val="00A84C80"/>
    <w:rsid w:val="00A85708"/>
    <w:rsid w:val="00A87154"/>
    <w:rsid w:val="00A95C43"/>
    <w:rsid w:val="00A965EE"/>
    <w:rsid w:val="00A96B3B"/>
    <w:rsid w:val="00A9792E"/>
    <w:rsid w:val="00A97AC8"/>
    <w:rsid w:val="00AA1BCE"/>
    <w:rsid w:val="00AA1F6A"/>
    <w:rsid w:val="00AA2E51"/>
    <w:rsid w:val="00AA31B0"/>
    <w:rsid w:val="00AA4016"/>
    <w:rsid w:val="00AA53B0"/>
    <w:rsid w:val="00AA5BF4"/>
    <w:rsid w:val="00AA6FDE"/>
    <w:rsid w:val="00AA705E"/>
    <w:rsid w:val="00AB38D2"/>
    <w:rsid w:val="00AB3B26"/>
    <w:rsid w:val="00AB3E9B"/>
    <w:rsid w:val="00AB5340"/>
    <w:rsid w:val="00AC0A89"/>
    <w:rsid w:val="00AC0CCA"/>
    <w:rsid w:val="00AC2855"/>
    <w:rsid w:val="00AC30F5"/>
    <w:rsid w:val="00AC39AF"/>
    <w:rsid w:val="00AC65D1"/>
    <w:rsid w:val="00AC680B"/>
    <w:rsid w:val="00AC7C96"/>
    <w:rsid w:val="00AD1066"/>
    <w:rsid w:val="00AD29EE"/>
    <w:rsid w:val="00AD3593"/>
    <w:rsid w:val="00AD7ACF"/>
    <w:rsid w:val="00AE0812"/>
    <w:rsid w:val="00AE118E"/>
    <w:rsid w:val="00AE119F"/>
    <w:rsid w:val="00AE196C"/>
    <w:rsid w:val="00AE237D"/>
    <w:rsid w:val="00AE2C51"/>
    <w:rsid w:val="00AE502A"/>
    <w:rsid w:val="00AE6BB4"/>
    <w:rsid w:val="00AE7DA3"/>
    <w:rsid w:val="00AF0010"/>
    <w:rsid w:val="00AF094D"/>
    <w:rsid w:val="00AF0EC3"/>
    <w:rsid w:val="00AF1AA8"/>
    <w:rsid w:val="00AF2C1F"/>
    <w:rsid w:val="00AF2EEB"/>
    <w:rsid w:val="00AF5000"/>
    <w:rsid w:val="00AF7C07"/>
    <w:rsid w:val="00B00048"/>
    <w:rsid w:val="00B0048F"/>
    <w:rsid w:val="00B00AB0"/>
    <w:rsid w:val="00B02246"/>
    <w:rsid w:val="00B02583"/>
    <w:rsid w:val="00B03CDB"/>
    <w:rsid w:val="00B06C64"/>
    <w:rsid w:val="00B07D8E"/>
    <w:rsid w:val="00B10CE7"/>
    <w:rsid w:val="00B11CAC"/>
    <w:rsid w:val="00B12308"/>
    <w:rsid w:val="00B1232F"/>
    <w:rsid w:val="00B131E7"/>
    <w:rsid w:val="00B13D2A"/>
    <w:rsid w:val="00B14136"/>
    <w:rsid w:val="00B14C4B"/>
    <w:rsid w:val="00B15222"/>
    <w:rsid w:val="00B1548A"/>
    <w:rsid w:val="00B15A29"/>
    <w:rsid w:val="00B16BB2"/>
    <w:rsid w:val="00B22C93"/>
    <w:rsid w:val="00B24582"/>
    <w:rsid w:val="00B258C1"/>
    <w:rsid w:val="00B27087"/>
    <w:rsid w:val="00B27203"/>
    <w:rsid w:val="00B27589"/>
    <w:rsid w:val="00B312C9"/>
    <w:rsid w:val="00B31474"/>
    <w:rsid w:val="00B33F1A"/>
    <w:rsid w:val="00B33F64"/>
    <w:rsid w:val="00B405B7"/>
    <w:rsid w:val="00B426CD"/>
    <w:rsid w:val="00B44591"/>
    <w:rsid w:val="00B45922"/>
    <w:rsid w:val="00B468C0"/>
    <w:rsid w:val="00B47F74"/>
    <w:rsid w:val="00B5027A"/>
    <w:rsid w:val="00B505A2"/>
    <w:rsid w:val="00B52222"/>
    <w:rsid w:val="00B52292"/>
    <w:rsid w:val="00B531DA"/>
    <w:rsid w:val="00B54895"/>
    <w:rsid w:val="00B549F2"/>
    <w:rsid w:val="00B54FE7"/>
    <w:rsid w:val="00B55543"/>
    <w:rsid w:val="00B56FE3"/>
    <w:rsid w:val="00B57520"/>
    <w:rsid w:val="00B612AB"/>
    <w:rsid w:val="00B61D76"/>
    <w:rsid w:val="00B62407"/>
    <w:rsid w:val="00B638DB"/>
    <w:rsid w:val="00B63F6E"/>
    <w:rsid w:val="00B647C6"/>
    <w:rsid w:val="00B655F9"/>
    <w:rsid w:val="00B66901"/>
    <w:rsid w:val="00B66F60"/>
    <w:rsid w:val="00B7051C"/>
    <w:rsid w:val="00B706D0"/>
    <w:rsid w:val="00B70CE2"/>
    <w:rsid w:val="00B71E6D"/>
    <w:rsid w:val="00B72070"/>
    <w:rsid w:val="00B73042"/>
    <w:rsid w:val="00B734A3"/>
    <w:rsid w:val="00B739CC"/>
    <w:rsid w:val="00B73F5A"/>
    <w:rsid w:val="00B76023"/>
    <w:rsid w:val="00B76433"/>
    <w:rsid w:val="00B779E1"/>
    <w:rsid w:val="00B81E3A"/>
    <w:rsid w:val="00B81EBF"/>
    <w:rsid w:val="00B822A7"/>
    <w:rsid w:val="00B85CFB"/>
    <w:rsid w:val="00B90B5B"/>
    <w:rsid w:val="00B914E9"/>
    <w:rsid w:val="00B91C0F"/>
    <w:rsid w:val="00B91EE1"/>
    <w:rsid w:val="00B92379"/>
    <w:rsid w:val="00B94602"/>
    <w:rsid w:val="00BA006B"/>
    <w:rsid w:val="00BA0090"/>
    <w:rsid w:val="00BA0978"/>
    <w:rsid w:val="00BA133D"/>
    <w:rsid w:val="00BA1A67"/>
    <w:rsid w:val="00BA4A0A"/>
    <w:rsid w:val="00BA6A80"/>
    <w:rsid w:val="00BA6CFA"/>
    <w:rsid w:val="00BA7782"/>
    <w:rsid w:val="00BB1BB5"/>
    <w:rsid w:val="00BB2417"/>
    <w:rsid w:val="00BB409D"/>
    <w:rsid w:val="00BB4ABB"/>
    <w:rsid w:val="00BB4D62"/>
    <w:rsid w:val="00BB6A2D"/>
    <w:rsid w:val="00BC0F67"/>
    <w:rsid w:val="00BC254A"/>
    <w:rsid w:val="00BC3581"/>
    <w:rsid w:val="00BC3F9F"/>
    <w:rsid w:val="00BC4297"/>
    <w:rsid w:val="00BC489D"/>
    <w:rsid w:val="00BC507E"/>
    <w:rsid w:val="00BC5645"/>
    <w:rsid w:val="00BC57A1"/>
    <w:rsid w:val="00BC62BA"/>
    <w:rsid w:val="00BC67D7"/>
    <w:rsid w:val="00BD456D"/>
    <w:rsid w:val="00BD473C"/>
    <w:rsid w:val="00BD604A"/>
    <w:rsid w:val="00BD704B"/>
    <w:rsid w:val="00BE03D7"/>
    <w:rsid w:val="00BE0EC1"/>
    <w:rsid w:val="00BE1C1F"/>
    <w:rsid w:val="00BE3EA9"/>
    <w:rsid w:val="00BE404C"/>
    <w:rsid w:val="00BE5431"/>
    <w:rsid w:val="00BE5B5F"/>
    <w:rsid w:val="00BE5BE5"/>
    <w:rsid w:val="00BE7993"/>
    <w:rsid w:val="00BE7D8C"/>
    <w:rsid w:val="00BE7E28"/>
    <w:rsid w:val="00BF02B7"/>
    <w:rsid w:val="00BF0CFE"/>
    <w:rsid w:val="00BF1D14"/>
    <w:rsid w:val="00BF26F4"/>
    <w:rsid w:val="00BF2AF8"/>
    <w:rsid w:val="00BF4B4F"/>
    <w:rsid w:val="00BF507F"/>
    <w:rsid w:val="00C003C5"/>
    <w:rsid w:val="00C0043D"/>
    <w:rsid w:val="00C0114A"/>
    <w:rsid w:val="00C01AD3"/>
    <w:rsid w:val="00C02299"/>
    <w:rsid w:val="00C0605A"/>
    <w:rsid w:val="00C07C7E"/>
    <w:rsid w:val="00C114B7"/>
    <w:rsid w:val="00C11971"/>
    <w:rsid w:val="00C179DE"/>
    <w:rsid w:val="00C202B3"/>
    <w:rsid w:val="00C20A74"/>
    <w:rsid w:val="00C20EFE"/>
    <w:rsid w:val="00C23C6D"/>
    <w:rsid w:val="00C26F55"/>
    <w:rsid w:val="00C30C63"/>
    <w:rsid w:val="00C30FF3"/>
    <w:rsid w:val="00C31551"/>
    <w:rsid w:val="00C32A38"/>
    <w:rsid w:val="00C32A9A"/>
    <w:rsid w:val="00C34201"/>
    <w:rsid w:val="00C34D5C"/>
    <w:rsid w:val="00C3589A"/>
    <w:rsid w:val="00C36B8B"/>
    <w:rsid w:val="00C3705C"/>
    <w:rsid w:val="00C37B74"/>
    <w:rsid w:val="00C37F8D"/>
    <w:rsid w:val="00C415C1"/>
    <w:rsid w:val="00C422E3"/>
    <w:rsid w:val="00C42763"/>
    <w:rsid w:val="00C433AC"/>
    <w:rsid w:val="00C43F22"/>
    <w:rsid w:val="00C450D1"/>
    <w:rsid w:val="00C457D8"/>
    <w:rsid w:val="00C47DBF"/>
    <w:rsid w:val="00C54FDE"/>
    <w:rsid w:val="00C552FF"/>
    <w:rsid w:val="00C55484"/>
    <w:rsid w:val="00C558DA"/>
    <w:rsid w:val="00C55AF3"/>
    <w:rsid w:val="00C56BC2"/>
    <w:rsid w:val="00C611FC"/>
    <w:rsid w:val="00C6563A"/>
    <w:rsid w:val="00C700D5"/>
    <w:rsid w:val="00C72EA6"/>
    <w:rsid w:val="00C74605"/>
    <w:rsid w:val="00C771A9"/>
    <w:rsid w:val="00C80913"/>
    <w:rsid w:val="00C82943"/>
    <w:rsid w:val="00C832DE"/>
    <w:rsid w:val="00C8347D"/>
    <w:rsid w:val="00C84759"/>
    <w:rsid w:val="00C86C21"/>
    <w:rsid w:val="00C87A02"/>
    <w:rsid w:val="00C87D9C"/>
    <w:rsid w:val="00C93096"/>
    <w:rsid w:val="00C9335F"/>
    <w:rsid w:val="00C943B2"/>
    <w:rsid w:val="00C95B7D"/>
    <w:rsid w:val="00C97EA3"/>
    <w:rsid w:val="00CA1198"/>
    <w:rsid w:val="00CA161C"/>
    <w:rsid w:val="00CA2744"/>
    <w:rsid w:val="00CA3392"/>
    <w:rsid w:val="00CA3D46"/>
    <w:rsid w:val="00CA5B48"/>
    <w:rsid w:val="00CA5CA9"/>
    <w:rsid w:val="00CA6154"/>
    <w:rsid w:val="00CA6C7F"/>
    <w:rsid w:val="00CA79C3"/>
    <w:rsid w:val="00CA7E77"/>
    <w:rsid w:val="00CB007D"/>
    <w:rsid w:val="00CB1EBE"/>
    <w:rsid w:val="00CB229E"/>
    <w:rsid w:val="00CB2628"/>
    <w:rsid w:val="00CB38F6"/>
    <w:rsid w:val="00CB60CA"/>
    <w:rsid w:val="00CC06FE"/>
    <w:rsid w:val="00CC0DD8"/>
    <w:rsid w:val="00CC0FC7"/>
    <w:rsid w:val="00CC10A6"/>
    <w:rsid w:val="00CC1D53"/>
    <w:rsid w:val="00CC6C74"/>
    <w:rsid w:val="00CC6D5F"/>
    <w:rsid w:val="00CD282C"/>
    <w:rsid w:val="00CD2A00"/>
    <w:rsid w:val="00CD3A0F"/>
    <w:rsid w:val="00CD585A"/>
    <w:rsid w:val="00CD5EB8"/>
    <w:rsid w:val="00CD600D"/>
    <w:rsid w:val="00CD6283"/>
    <w:rsid w:val="00CD7044"/>
    <w:rsid w:val="00CD71AC"/>
    <w:rsid w:val="00CD78A7"/>
    <w:rsid w:val="00CE08B9"/>
    <w:rsid w:val="00CE13C3"/>
    <w:rsid w:val="00CE25B9"/>
    <w:rsid w:val="00CE29CB"/>
    <w:rsid w:val="00CE3515"/>
    <w:rsid w:val="00CE35A0"/>
    <w:rsid w:val="00CE502E"/>
    <w:rsid w:val="00CE524C"/>
    <w:rsid w:val="00CE5F69"/>
    <w:rsid w:val="00CF1321"/>
    <w:rsid w:val="00CF141F"/>
    <w:rsid w:val="00CF4777"/>
    <w:rsid w:val="00CF5AF9"/>
    <w:rsid w:val="00CF65C8"/>
    <w:rsid w:val="00CF6FD8"/>
    <w:rsid w:val="00D013F5"/>
    <w:rsid w:val="00D02286"/>
    <w:rsid w:val="00D036A3"/>
    <w:rsid w:val="00D049C8"/>
    <w:rsid w:val="00D05E3F"/>
    <w:rsid w:val="00D063CE"/>
    <w:rsid w:val="00D067BB"/>
    <w:rsid w:val="00D07009"/>
    <w:rsid w:val="00D100F2"/>
    <w:rsid w:val="00D12327"/>
    <w:rsid w:val="00D1352A"/>
    <w:rsid w:val="00D14D8F"/>
    <w:rsid w:val="00D15BB4"/>
    <w:rsid w:val="00D1638E"/>
    <w:rsid w:val="00D169AF"/>
    <w:rsid w:val="00D16FB9"/>
    <w:rsid w:val="00D200EF"/>
    <w:rsid w:val="00D21475"/>
    <w:rsid w:val="00D24A13"/>
    <w:rsid w:val="00D25175"/>
    <w:rsid w:val="00D25249"/>
    <w:rsid w:val="00D258D4"/>
    <w:rsid w:val="00D26854"/>
    <w:rsid w:val="00D26BF5"/>
    <w:rsid w:val="00D33010"/>
    <w:rsid w:val="00D35835"/>
    <w:rsid w:val="00D36D0E"/>
    <w:rsid w:val="00D417B1"/>
    <w:rsid w:val="00D41D02"/>
    <w:rsid w:val="00D43D00"/>
    <w:rsid w:val="00D44172"/>
    <w:rsid w:val="00D46920"/>
    <w:rsid w:val="00D47607"/>
    <w:rsid w:val="00D479B4"/>
    <w:rsid w:val="00D47BE3"/>
    <w:rsid w:val="00D50042"/>
    <w:rsid w:val="00D505FA"/>
    <w:rsid w:val="00D5089E"/>
    <w:rsid w:val="00D51FD9"/>
    <w:rsid w:val="00D5427A"/>
    <w:rsid w:val="00D57009"/>
    <w:rsid w:val="00D60A08"/>
    <w:rsid w:val="00D60B22"/>
    <w:rsid w:val="00D60B33"/>
    <w:rsid w:val="00D60C5A"/>
    <w:rsid w:val="00D61551"/>
    <w:rsid w:val="00D620FD"/>
    <w:rsid w:val="00D63B8C"/>
    <w:rsid w:val="00D64630"/>
    <w:rsid w:val="00D648F6"/>
    <w:rsid w:val="00D6688B"/>
    <w:rsid w:val="00D67D13"/>
    <w:rsid w:val="00D70ED7"/>
    <w:rsid w:val="00D739CC"/>
    <w:rsid w:val="00D7498B"/>
    <w:rsid w:val="00D75F73"/>
    <w:rsid w:val="00D76371"/>
    <w:rsid w:val="00D76CD4"/>
    <w:rsid w:val="00D77C35"/>
    <w:rsid w:val="00D80134"/>
    <w:rsid w:val="00D806F9"/>
    <w:rsid w:val="00D8093D"/>
    <w:rsid w:val="00D8108C"/>
    <w:rsid w:val="00D822DE"/>
    <w:rsid w:val="00D832A0"/>
    <w:rsid w:val="00D842AE"/>
    <w:rsid w:val="00D84E8A"/>
    <w:rsid w:val="00D90BAA"/>
    <w:rsid w:val="00D9211C"/>
    <w:rsid w:val="00D92DE0"/>
    <w:rsid w:val="00D92FEF"/>
    <w:rsid w:val="00D931F9"/>
    <w:rsid w:val="00D93A0F"/>
    <w:rsid w:val="00D95755"/>
    <w:rsid w:val="00D97546"/>
    <w:rsid w:val="00D97A8A"/>
    <w:rsid w:val="00DA0885"/>
    <w:rsid w:val="00DA1BCA"/>
    <w:rsid w:val="00DA324E"/>
    <w:rsid w:val="00DA3663"/>
    <w:rsid w:val="00DA4BAB"/>
    <w:rsid w:val="00DA610F"/>
    <w:rsid w:val="00DA659A"/>
    <w:rsid w:val="00DA68FD"/>
    <w:rsid w:val="00DA780B"/>
    <w:rsid w:val="00DB08E6"/>
    <w:rsid w:val="00DB1314"/>
    <w:rsid w:val="00DB1C90"/>
    <w:rsid w:val="00DB1E21"/>
    <w:rsid w:val="00DB4647"/>
    <w:rsid w:val="00DC274A"/>
    <w:rsid w:val="00DC27C2"/>
    <w:rsid w:val="00DC46FF"/>
    <w:rsid w:val="00DC479E"/>
    <w:rsid w:val="00DC4F9B"/>
    <w:rsid w:val="00DC5254"/>
    <w:rsid w:val="00DC569D"/>
    <w:rsid w:val="00DC6661"/>
    <w:rsid w:val="00DC7A3A"/>
    <w:rsid w:val="00DC7EEC"/>
    <w:rsid w:val="00DD0D3E"/>
    <w:rsid w:val="00DD1A4F"/>
    <w:rsid w:val="00DD2BC1"/>
    <w:rsid w:val="00DD3107"/>
    <w:rsid w:val="00DD3130"/>
    <w:rsid w:val="00DD5908"/>
    <w:rsid w:val="00DD7C2C"/>
    <w:rsid w:val="00DE0F13"/>
    <w:rsid w:val="00DE298C"/>
    <w:rsid w:val="00DE2DE4"/>
    <w:rsid w:val="00DE335D"/>
    <w:rsid w:val="00DE5BDA"/>
    <w:rsid w:val="00DE7BA0"/>
    <w:rsid w:val="00DF28A2"/>
    <w:rsid w:val="00DF344A"/>
    <w:rsid w:val="00DF38B8"/>
    <w:rsid w:val="00DF3B97"/>
    <w:rsid w:val="00DF433C"/>
    <w:rsid w:val="00DF519F"/>
    <w:rsid w:val="00DF5475"/>
    <w:rsid w:val="00DF6817"/>
    <w:rsid w:val="00E00008"/>
    <w:rsid w:val="00E0035A"/>
    <w:rsid w:val="00E00A79"/>
    <w:rsid w:val="00E05356"/>
    <w:rsid w:val="00E0673E"/>
    <w:rsid w:val="00E06797"/>
    <w:rsid w:val="00E06D79"/>
    <w:rsid w:val="00E07308"/>
    <w:rsid w:val="00E07443"/>
    <w:rsid w:val="00E10975"/>
    <w:rsid w:val="00E11F5D"/>
    <w:rsid w:val="00E1265B"/>
    <w:rsid w:val="00E12E09"/>
    <w:rsid w:val="00E13B48"/>
    <w:rsid w:val="00E1404F"/>
    <w:rsid w:val="00E170B3"/>
    <w:rsid w:val="00E20B37"/>
    <w:rsid w:val="00E21C83"/>
    <w:rsid w:val="00E2232C"/>
    <w:rsid w:val="00E224BC"/>
    <w:rsid w:val="00E23737"/>
    <w:rsid w:val="00E244E4"/>
    <w:rsid w:val="00E24ADA"/>
    <w:rsid w:val="00E258C9"/>
    <w:rsid w:val="00E258D1"/>
    <w:rsid w:val="00E263E1"/>
    <w:rsid w:val="00E27760"/>
    <w:rsid w:val="00E311E8"/>
    <w:rsid w:val="00E321C7"/>
    <w:rsid w:val="00E32F59"/>
    <w:rsid w:val="00E33B25"/>
    <w:rsid w:val="00E34240"/>
    <w:rsid w:val="00E37083"/>
    <w:rsid w:val="00E41908"/>
    <w:rsid w:val="00E4503F"/>
    <w:rsid w:val="00E46D9A"/>
    <w:rsid w:val="00E472C8"/>
    <w:rsid w:val="00E544F4"/>
    <w:rsid w:val="00E545E1"/>
    <w:rsid w:val="00E55328"/>
    <w:rsid w:val="00E565FF"/>
    <w:rsid w:val="00E56D6B"/>
    <w:rsid w:val="00E64DCB"/>
    <w:rsid w:val="00E65388"/>
    <w:rsid w:val="00E6709E"/>
    <w:rsid w:val="00E679FB"/>
    <w:rsid w:val="00E730CF"/>
    <w:rsid w:val="00E73A69"/>
    <w:rsid w:val="00E73E2E"/>
    <w:rsid w:val="00E73E7E"/>
    <w:rsid w:val="00E74160"/>
    <w:rsid w:val="00E74B03"/>
    <w:rsid w:val="00E75BE3"/>
    <w:rsid w:val="00E77018"/>
    <w:rsid w:val="00E7741D"/>
    <w:rsid w:val="00E808CD"/>
    <w:rsid w:val="00E8348F"/>
    <w:rsid w:val="00E85B7D"/>
    <w:rsid w:val="00E866CF"/>
    <w:rsid w:val="00E8784C"/>
    <w:rsid w:val="00E87E47"/>
    <w:rsid w:val="00E90931"/>
    <w:rsid w:val="00E9121B"/>
    <w:rsid w:val="00E9302E"/>
    <w:rsid w:val="00E9378C"/>
    <w:rsid w:val="00E976AB"/>
    <w:rsid w:val="00EA0AE2"/>
    <w:rsid w:val="00EA239D"/>
    <w:rsid w:val="00EA25BC"/>
    <w:rsid w:val="00EA39E5"/>
    <w:rsid w:val="00EA57A3"/>
    <w:rsid w:val="00EA57CE"/>
    <w:rsid w:val="00EB07D6"/>
    <w:rsid w:val="00EB20C0"/>
    <w:rsid w:val="00EC0BE4"/>
    <w:rsid w:val="00EC2813"/>
    <w:rsid w:val="00EC349F"/>
    <w:rsid w:val="00EC5A46"/>
    <w:rsid w:val="00EC63E2"/>
    <w:rsid w:val="00EC6C6F"/>
    <w:rsid w:val="00EC7456"/>
    <w:rsid w:val="00ED0225"/>
    <w:rsid w:val="00ED1B1A"/>
    <w:rsid w:val="00ED366A"/>
    <w:rsid w:val="00ED3A36"/>
    <w:rsid w:val="00ED42B5"/>
    <w:rsid w:val="00ED4699"/>
    <w:rsid w:val="00ED6BB7"/>
    <w:rsid w:val="00ED7498"/>
    <w:rsid w:val="00EE3279"/>
    <w:rsid w:val="00EE3CE1"/>
    <w:rsid w:val="00EE54A1"/>
    <w:rsid w:val="00EE5E19"/>
    <w:rsid w:val="00EE6A6E"/>
    <w:rsid w:val="00EE6BE4"/>
    <w:rsid w:val="00EF0951"/>
    <w:rsid w:val="00EF22B3"/>
    <w:rsid w:val="00EF314F"/>
    <w:rsid w:val="00EF37DE"/>
    <w:rsid w:val="00EF5366"/>
    <w:rsid w:val="00F01239"/>
    <w:rsid w:val="00F01791"/>
    <w:rsid w:val="00F03B69"/>
    <w:rsid w:val="00F04070"/>
    <w:rsid w:val="00F055C2"/>
    <w:rsid w:val="00F07A50"/>
    <w:rsid w:val="00F102D4"/>
    <w:rsid w:val="00F1061A"/>
    <w:rsid w:val="00F113DA"/>
    <w:rsid w:val="00F14198"/>
    <w:rsid w:val="00F15160"/>
    <w:rsid w:val="00F153B7"/>
    <w:rsid w:val="00F1559E"/>
    <w:rsid w:val="00F22360"/>
    <w:rsid w:val="00F22967"/>
    <w:rsid w:val="00F23252"/>
    <w:rsid w:val="00F266FC"/>
    <w:rsid w:val="00F27FFB"/>
    <w:rsid w:val="00F3037A"/>
    <w:rsid w:val="00F317CD"/>
    <w:rsid w:val="00F3465A"/>
    <w:rsid w:val="00F34FF8"/>
    <w:rsid w:val="00F37DC8"/>
    <w:rsid w:val="00F410E2"/>
    <w:rsid w:val="00F4240C"/>
    <w:rsid w:val="00F4294B"/>
    <w:rsid w:val="00F439B3"/>
    <w:rsid w:val="00F45202"/>
    <w:rsid w:val="00F46CDC"/>
    <w:rsid w:val="00F47865"/>
    <w:rsid w:val="00F5120B"/>
    <w:rsid w:val="00F519E9"/>
    <w:rsid w:val="00F51DBE"/>
    <w:rsid w:val="00F51F5F"/>
    <w:rsid w:val="00F5311F"/>
    <w:rsid w:val="00F533DC"/>
    <w:rsid w:val="00F53463"/>
    <w:rsid w:val="00F55C28"/>
    <w:rsid w:val="00F55F57"/>
    <w:rsid w:val="00F56012"/>
    <w:rsid w:val="00F56194"/>
    <w:rsid w:val="00F572BB"/>
    <w:rsid w:val="00F57539"/>
    <w:rsid w:val="00F57BFC"/>
    <w:rsid w:val="00F600D5"/>
    <w:rsid w:val="00F61D30"/>
    <w:rsid w:val="00F629EA"/>
    <w:rsid w:val="00F63534"/>
    <w:rsid w:val="00F635B7"/>
    <w:rsid w:val="00F63C9F"/>
    <w:rsid w:val="00F650C3"/>
    <w:rsid w:val="00F65CA1"/>
    <w:rsid w:val="00F65D85"/>
    <w:rsid w:val="00F665ED"/>
    <w:rsid w:val="00F6700B"/>
    <w:rsid w:val="00F673E1"/>
    <w:rsid w:val="00F679EA"/>
    <w:rsid w:val="00F67F74"/>
    <w:rsid w:val="00F7137B"/>
    <w:rsid w:val="00F75E76"/>
    <w:rsid w:val="00F8084E"/>
    <w:rsid w:val="00F8091E"/>
    <w:rsid w:val="00F80EB3"/>
    <w:rsid w:val="00F80FB5"/>
    <w:rsid w:val="00F81F2A"/>
    <w:rsid w:val="00F82F20"/>
    <w:rsid w:val="00F83BF2"/>
    <w:rsid w:val="00F85716"/>
    <w:rsid w:val="00F8615C"/>
    <w:rsid w:val="00F90A77"/>
    <w:rsid w:val="00F91C4F"/>
    <w:rsid w:val="00F922D3"/>
    <w:rsid w:val="00F94B1B"/>
    <w:rsid w:val="00F969E5"/>
    <w:rsid w:val="00FA12A8"/>
    <w:rsid w:val="00FA1708"/>
    <w:rsid w:val="00FA3406"/>
    <w:rsid w:val="00FA4972"/>
    <w:rsid w:val="00FA5D35"/>
    <w:rsid w:val="00FA6A30"/>
    <w:rsid w:val="00FA6BB0"/>
    <w:rsid w:val="00FA7E13"/>
    <w:rsid w:val="00FB049E"/>
    <w:rsid w:val="00FB0C28"/>
    <w:rsid w:val="00FB2324"/>
    <w:rsid w:val="00FB2DBD"/>
    <w:rsid w:val="00FB3481"/>
    <w:rsid w:val="00FB3567"/>
    <w:rsid w:val="00FB4230"/>
    <w:rsid w:val="00FB539E"/>
    <w:rsid w:val="00FB5914"/>
    <w:rsid w:val="00FB6282"/>
    <w:rsid w:val="00FB65ED"/>
    <w:rsid w:val="00FB7E46"/>
    <w:rsid w:val="00FC03CF"/>
    <w:rsid w:val="00FC0AA8"/>
    <w:rsid w:val="00FD1385"/>
    <w:rsid w:val="00FD24DB"/>
    <w:rsid w:val="00FD2F80"/>
    <w:rsid w:val="00FD48DF"/>
    <w:rsid w:val="00FD5860"/>
    <w:rsid w:val="00FD6686"/>
    <w:rsid w:val="00FD6D11"/>
    <w:rsid w:val="00FE352D"/>
    <w:rsid w:val="00FE40EB"/>
    <w:rsid w:val="00FE4D02"/>
    <w:rsid w:val="00FE6A36"/>
    <w:rsid w:val="00FE7D62"/>
    <w:rsid w:val="00FE7E26"/>
    <w:rsid w:val="00FF0DA0"/>
    <w:rsid w:val="00FF1378"/>
    <w:rsid w:val="00FF3819"/>
    <w:rsid w:val="00FF3822"/>
    <w:rsid w:val="00FF476C"/>
    <w:rsid w:val="00FF4EA5"/>
    <w:rsid w:val="00FF556A"/>
    <w:rsid w:val="00FF5A9E"/>
    <w:rsid w:val="00FF704F"/>
    <w:rsid w:val="00FF7636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CF410B7F-01E7-49A6-9717-B5D49C11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s-ES_tradnl" w:eastAsia="en-US"/>
    </w:rPr>
  </w:style>
  <w:style w:type="paragraph" w:styleId="Heading1">
    <w:name w:val="heading 1"/>
    <w:basedOn w:val="Normal"/>
    <w:next w:val="Normalnumber"/>
    <w:link w:val="Heading1Cha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99003C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8F77F9"/>
    <w:p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uiPriority w:val="20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01791"/>
    <w:rPr>
      <w:b/>
      <w:sz w:val="24"/>
      <w:szCs w:val="24"/>
      <w:lang w:eastAsia="en-US"/>
    </w:rPr>
  </w:style>
  <w:style w:type="character" w:customStyle="1" w:styleId="CH3Char">
    <w:name w:val="CH3 Char"/>
    <w:link w:val="CH3"/>
    <w:locked/>
    <w:rsid w:val="00F01791"/>
    <w:rPr>
      <w:b/>
      <w:lang w:eastAsia="en-US"/>
    </w:rPr>
  </w:style>
  <w:style w:type="character" w:customStyle="1" w:styleId="ZZAnxheaderChar">
    <w:name w:val="ZZ_Anx_header Char"/>
    <w:link w:val="ZZAnxheader"/>
    <w:locked/>
    <w:rsid w:val="0099003C"/>
    <w:rPr>
      <w:b/>
      <w:bCs/>
      <w:sz w:val="28"/>
      <w:szCs w:val="22"/>
      <w:lang w:eastAsia="en-US"/>
    </w:rPr>
  </w:style>
  <w:style w:type="character" w:customStyle="1" w:styleId="ZZAnxtitleChar">
    <w:name w:val="ZZ_Anx_title Char"/>
    <w:link w:val="ZZAnxtitle"/>
    <w:locked/>
    <w:rsid w:val="0099003C"/>
    <w:rPr>
      <w:b/>
      <w:bCs/>
      <w:sz w:val="28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99003C"/>
    <w:rPr>
      <w:snapToGrid w:val="0"/>
      <w:u w:val="single"/>
      <w:lang w:val="en-US" w:eastAsia="en-US"/>
    </w:rPr>
  </w:style>
  <w:style w:type="character" w:customStyle="1" w:styleId="NormalnumberChar">
    <w:name w:val="Normal_number Char"/>
    <w:link w:val="Normalnumber"/>
    <w:locked/>
    <w:rsid w:val="008F77F9"/>
    <w:rPr>
      <w:lang w:eastAsia="en-US"/>
    </w:rPr>
  </w:style>
  <w:style w:type="numbering" w:customStyle="1" w:styleId="WWNum25">
    <w:name w:val="WWNum25"/>
    <w:rsid w:val="0099003C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99003C"/>
    <w:rPr>
      <w:b/>
      <w:sz w:val="28"/>
      <w:lang w:eastAsia="en-US"/>
    </w:rPr>
  </w:style>
  <w:style w:type="character" w:customStyle="1" w:styleId="Normal-poolChar">
    <w:name w:val="Normal-pool Char"/>
    <w:link w:val="Normal-pool"/>
    <w:rsid w:val="0099003C"/>
    <w:rPr>
      <w:lang w:eastAsia="en-US"/>
    </w:rPr>
  </w:style>
  <w:style w:type="character" w:customStyle="1" w:styleId="BBTitleChar">
    <w:name w:val="BB_Title Char"/>
    <w:link w:val="BBTitle"/>
    <w:rsid w:val="0099003C"/>
    <w:rPr>
      <w:b/>
      <w:sz w:val="28"/>
      <w:szCs w:val="28"/>
      <w:lang w:eastAsia="en-US"/>
    </w:rPr>
  </w:style>
  <w:style w:type="character" w:customStyle="1" w:styleId="NormalNonumberChar">
    <w:name w:val="Normal_No_number Char"/>
    <w:link w:val="NormalNonumber"/>
    <w:locked/>
    <w:rsid w:val="0099003C"/>
    <w:rPr>
      <w:lang w:eastAsia="en-US"/>
    </w:rPr>
  </w:style>
  <w:style w:type="numbering" w:customStyle="1" w:styleId="Importovanstyl4">
    <w:name w:val="Importovaný styl 4"/>
    <w:rsid w:val="0099003C"/>
    <w:pPr>
      <w:numPr>
        <w:numId w:val="5"/>
      </w:numPr>
    </w:pPr>
  </w:style>
  <w:style w:type="numbering" w:customStyle="1" w:styleId="Importovanstyl5">
    <w:name w:val="Importovaný styl 5"/>
    <w:rsid w:val="0099003C"/>
    <w:pPr>
      <w:numPr>
        <w:numId w:val="6"/>
      </w:numPr>
    </w:pPr>
  </w:style>
  <w:style w:type="numbering" w:customStyle="1" w:styleId="Importovanstyl6">
    <w:name w:val="Importovaný styl 6"/>
    <w:rsid w:val="0099003C"/>
    <w:pPr>
      <w:numPr>
        <w:numId w:val="7"/>
      </w:numPr>
    </w:pPr>
  </w:style>
  <w:style w:type="numbering" w:customStyle="1" w:styleId="Importovanstyl8">
    <w:name w:val="Importovaný styl 8"/>
    <w:rsid w:val="0099003C"/>
  </w:style>
  <w:style w:type="numbering" w:customStyle="1" w:styleId="Importovanstyl9">
    <w:name w:val="Importovaný styl 9"/>
    <w:rsid w:val="0099003C"/>
    <w:pPr>
      <w:numPr>
        <w:numId w:val="9"/>
      </w:numPr>
    </w:pPr>
  </w:style>
  <w:style w:type="character" w:customStyle="1" w:styleId="Heading2Char">
    <w:name w:val="Heading 2 Char"/>
    <w:basedOn w:val="DefaultParagraphFont"/>
    <w:link w:val="Heading2"/>
    <w:rsid w:val="0099003C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9003C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99003C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99003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99003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9003C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9003C"/>
    <w:rPr>
      <w:snapToGrid w:val="0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9003C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99003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9003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numbering" w:customStyle="1" w:styleId="ImportedStyle2">
    <w:name w:val="Imported Style 2"/>
    <w:rsid w:val="0099003C"/>
    <w:pPr>
      <w:numPr>
        <w:numId w:val="10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B44C9"/>
    <w:rPr>
      <w:sz w:val="18"/>
      <w:lang w:eastAsia="en-US"/>
    </w:rPr>
  </w:style>
  <w:style w:type="paragraph" w:styleId="BodyText">
    <w:name w:val="Body Text"/>
    <w:basedOn w:val="Normal"/>
    <w:link w:val="BodyTextChar"/>
    <w:rsid w:val="00681A4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1A4E"/>
    <w:rPr>
      <w:rFonts w:eastAsia="SimSun"/>
      <w:sz w:val="22"/>
      <w:szCs w:val="24"/>
      <w:lang w:val="en-US" w:eastAsia="en-US"/>
    </w:rPr>
  </w:style>
  <w:style w:type="paragraph" w:customStyle="1" w:styleId="StyleJW">
    <w:name w:val="Style JW"/>
    <w:basedOn w:val="BodyText"/>
    <w:qFormat/>
    <w:rsid w:val="00EF0951"/>
    <w:pPr>
      <w:tabs>
        <w:tab w:val="left" w:pos="720"/>
        <w:tab w:val="left" w:pos="2160"/>
        <w:tab w:val="center" w:pos="4677"/>
      </w:tabs>
      <w:suppressAutoHyphens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Text">
    <w:name w:val="Text"/>
    <w:rsid w:val="003F4D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job-value">
    <w:name w:val="job-value"/>
    <w:basedOn w:val="DefaultParagraphFont"/>
    <w:rsid w:val="00546E2E"/>
  </w:style>
  <w:style w:type="paragraph" w:customStyle="1" w:styleId="Default">
    <w:name w:val="Default"/>
    <w:rsid w:val="006D667A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cs-CZ" w:eastAsia="ar-SA"/>
    </w:rPr>
  </w:style>
  <w:style w:type="paragraph" w:styleId="Caption">
    <w:name w:val="caption"/>
    <w:next w:val="Text"/>
    <w:rsid w:val="008B1DF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Arial Unicode MS" w:hAnsi="Calibri" w:cs="Arial Unicode MS"/>
      <w:i/>
      <w:iCs/>
      <w:color w:val="44546A"/>
      <w:sz w:val="18"/>
      <w:szCs w:val="18"/>
      <w:u w:color="44546A"/>
      <w:bdr w:val="nil"/>
      <w:lang w:val="en-US"/>
    </w:rPr>
  </w:style>
  <w:style w:type="numbering" w:customStyle="1" w:styleId="Normallist1">
    <w:name w:val="Normal_list1"/>
    <w:basedOn w:val="NoList"/>
    <w:rsid w:val="005726B0"/>
  </w:style>
  <w:style w:type="numbering" w:customStyle="1" w:styleId="Normallist2">
    <w:name w:val="Normal_list2"/>
    <w:basedOn w:val="NoList"/>
    <w:rsid w:val="005726B0"/>
  </w:style>
  <w:style w:type="numbering" w:customStyle="1" w:styleId="Normallist3">
    <w:name w:val="Normal_list3"/>
    <w:basedOn w:val="NoList"/>
    <w:rsid w:val="005726B0"/>
  </w:style>
  <w:style w:type="numbering" w:customStyle="1" w:styleId="Normallist4">
    <w:name w:val="Normal_list4"/>
    <w:basedOn w:val="NoList"/>
    <w:rsid w:val="00F81F2A"/>
    <w:pPr>
      <w:numPr>
        <w:numId w:val="1"/>
      </w:numPr>
    </w:pPr>
  </w:style>
  <w:style w:type="character" w:customStyle="1" w:styleId="DeltaViewInsertion">
    <w:name w:val="DeltaView Insertion"/>
    <w:uiPriority w:val="99"/>
    <w:rsid w:val="00AA705E"/>
    <w:rPr>
      <w:color w:val="0000FF"/>
      <w:u w:val="double"/>
    </w:rPr>
  </w:style>
  <w:style w:type="numbering" w:customStyle="1" w:styleId="Normallist5">
    <w:name w:val="Normal_list5"/>
    <w:basedOn w:val="NoList"/>
    <w:rsid w:val="009D28CB"/>
    <w:pPr>
      <w:numPr>
        <w:numId w:val="8"/>
      </w:numPr>
    </w:pPr>
  </w:style>
  <w:style w:type="paragraph" w:styleId="EndnoteText">
    <w:name w:val="endnote text"/>
    <w:basedOn w:val="Normal"/>
    <w:link w:val="EndnoteTextChar"/>
    <w:semiHidden/>
    <w:unhideWhenUsed/>
    <w:rsid w:val="00027A66"/>
  </w:style>
  <w:style w:type="character" w:customStyle="1" w:styleId="EndnoteTextChar">
    <w:name w:val="Endnote Text Char"/>
    <w:basedOn w:val="DefaultParagraphFont"/>
    <w:link w:val="EndnoteText"/>
    <w:semiHidden/>
    <w:rsid w:val="00027A66"/>
    <w:rPr>
      <w:lang w:val="es-ES_tradnl" w:eastAsia="en-US"/>
    </w:rPr>
  </w:style>
  <w:style w:type="character" w:styleId="EndnoteReference">
    <w:name w:val="endnote reference"/>
    <w:basedOn w:val="DefaultParagraphFont"/>
    <w:semiHidden/>
    <w:unhideWhenUsed/>
    <w:rsid w:val="00027A66"/>
    <w:rPr>
      <w:vertAlign w:val="superscript"/>
    </w:rPr>
  </w:style>
  <w:style w:type="paragraph" w:customStyle="1" w:styleId="Corps">
    <w:name w:val="Corps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customStyle="1" w:styleId="dn">
    <w:name w:val="Žádný"/>
    <w:rsid w:val="0055392D"/>
  </w:style>
  <w:style w:type="character" w:styleId="LineNumber">
    <w:name w:val="line number"/>
    <w:basedOn w:val="DefaultParagraphFont"/>
    <w:uiPriority w:val="99"/>
    <w:semiHidden/>
    <w:unhideWhenUsed/>
    <w:rsid w:val="0055392D"/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55392D"/>
    <w:rPr>
      <w:lang w:val="es-ES_tradnl" w:eastAsia="en-US"/>
    </w:rPr>
  </w:style>
  <w:style w:type="character" w:customStyle="1" w:styleId="SubtitleChar">
    <w:name w:val="Subtitle Char"/>
    <w:qFormat/>
    <w:rsid w:val="00F533DC"/>
    <w:rPr>
      <w:rFonts w:ascii="Cambria" w:eastAsia="Cambria" w:hAnsi="Cambria"/>
      <w:sz w:val="24"/>
    </w:rPr>
  </w:style>
  <w:style w:type="paragraph" w:styleId="List">
    <w:name w:val="List"/>
    <w:basedOn w:val="Normal"/>
    <w:unhideWhenUsed/>
    <w:rsid w:val="00CA2744"/>
    <w:pPr>
      <w:ind w:left="283" w:hanging="283"/>
      <w:contextualSpacing/>
    </w:pPr>
  </w:style>
  <w:style w:type="paragraph" w:styleId="List2">
    <w:name w:val="List 2"/>
    <w:basedOn w:val="Normal"/>
    <w:unhideWhenUsed/>
    <w:rsid w:val="00CA2744"/>
    <w:pPr>
      <w:ind w:left="566" w:hanging="283"/>
      <w:contextualSpacing/>
    </w:pPr>
  </w:style>
  <w:style w:type="paragraph" w:styleId="List3">
    <w:name w:val="List 3"/>
    <w:basedOn w:val="Normal"/>
    <w:unhideWhenUsed/>
    <w:rsid w:val="00CA2744"/>
    <w:pPr>
      <w:ind w:left="849" w:hanging="283"/>
      <w:contextualSpacing/>
    </w:pPr>
  </w:style>
  <w:style w:type="paragraph" w:styleId="List4">
    <w:name w:val="List 4"/>
    <w:basedOn w:val="Normal"/>
    <w:rsid w:val="00CA2744"/>
    <w:pPr>
      <w:ind w:left="1132" w:hanging="283"/>
      <w:contextualSpacing/>
    </w:pPr>
  </w:style>
  <w:style w:type="paragraph" w:styleId="List5">
    <w:name w:val="List 5"/>
    <w:basedOn w:val="Normal"/>
    <w:rsid w:val="00CA2744"/>
    <w:pPr>
      <w:ind w:left="1415" w:hanging="283"/>
      <w:contextualSpacing/>
    </w:pPr>
  </w:style>
  <w:style w:type="paragraph" w:styleId="MessageHeader">
    <w:name w:val="Message Header"/>
    <w:basedOn w:val="Normal"/>
    <w:link w:val="MessageHeaderChar"/>
    <w:unhideWhenUsed/>
    <w:rsid w:val="00CA2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A2744"/>
    <w:rPr>
      <w:rFonts w:asciiTheme="majorHAnsi" w:eastAsiaTheme="majorEastAsia" w:hAnsiTheme="majorHAnsi" w:cstheme="majorBidi"/>
      <w:sz w:val="24"/>
      <w:szCs w:val="24"/>
      <w:shd w:val="pct20" w:color="auto" w:fill="auto"/>
      <w:lang w:val="es-ES_tradnl" w:eastAsia="en-US"/>
    </w:rPr>
  </w:style>
  <w:style w:type="paragraph" w:styleId="BodyTextFirstIndent">
    <w:name w:val="Body Text First Indent"/>
    <w:basedOn w:val="BodyText"/>
    <w:link w:val="BodyTextFirstIndentChar"/>
    <w:rsid w:val="00CA2744"/>
    <w:pPr>
      <w:tabs>
        <w:tab w:val="left" w:pos="1247"/>
        <w:tab w:val="left" w:pos="1814"/>
        <w:tab w:val="left" w:pos="2381"/>
        <w:tab w:val="left" w:pos="2948"/>
        <w:tab w:val="left" w:pos="3515"/>
      </w:tabs>
      <w:ind w:firstLine="360"/>
    </w:pPr>
    <w:rPr>
      <w:rFonts w:eastAsia="Times New Roman"/>
      <w:sz w:val="20"/>
      <w:szCs w:val="20"/>
      <w:lang w:val="es-ES_tradnl"/>
    </w:rPr>
  </w:style>
  <w:style w:type="character" w:customStyle="1" w:styleId="BodyTextFirstIndentChar">
    <w:name w:val="Body Text First Indent Char"/>
    <w:basedOn w:val="BodyTextChar"/>
    <w:link w:val="BodyTextFirstIndent"/>
    <w:rsid w:val="00CA2744"/>
    <w:rPr>
      <w:rFonts w:eastAsia="SimSun"/>
      <w:sz w:val="22"/>
      <w:szCs w:val="24"/>
      <w:lang w:val="es-ES_tradnl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CA27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A2744"/>
    <w:rPr>
      <w:lang w:val="es-ES_tradnl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CA274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A2744"/>
    <w:rPr>
      <w:lang w:val="es-ES_tradnl" w:eastAsia="en-US"/>
    </w:rPr>
  </w:style>
  <w:style w:type="character" w:customStyle="1" w:styleId="btn">
    <w:name w:val="btn"/>
    <w:basedOn w:val="DefaultParagraphFont"/>
    <w:rsid w:val="00221DEE"/>
  </w:style>
  <w:style w:type="character" w:customStyle="1" w:styleId="enresult">
    <w:name w:val="enresult"/>
    <w:basedOn w:val="DefaultParagraphFont"/>
    <w:rsid w:val="00221DEE"/>
  </w:style>
  <w:style w:type="character" w:customStyle="1" w:styleId="preferred">
    <w:name w:val="preferred"/>
    <w:basedOn w:val="DefaultParagraphFont"/>
    <w:rsid w:val="00221DEE"/>
  </w:style>
  <w:style w:type="character" w:customStyle="1" w:styleId="esresult">
    <w:name w:val="esresult"/>
    <w:basedOn w:val="DefaultParagraphFont"/>
    <w:rsid w:val="00221DEE"/>
  </w:style>
  <w:style w:type="character" w:customStyle="1" w:styleId="dbname">
    <w:name w:val="dbname"/>
    <w:basedOn w:val="DefaultParagraphFont"/>
    <w:rsid w:val="00221DEE"/>
  </w:style>
  <w:style w:type="character" w:customStyle="1" w:styleId="rightlink">
    <w:name w:val="rightlink"/>
    <w:basedOn w:val="DefaultParagraphFont"/>
    <w:rsid w:val="00221DEE"/>
  </w:style>
  <w:style w:type="character" w:customStyle="1" w:styleId="subject">
    <w:name w:val="subject"/>
    <w:basedOn w:val="DefaultParagraphFont"/>
    <w:rsid w:val="00221DEE"/>
  </w:style>
  <w:style w:type="paragraph" w:customStyle="1" w:styleId="resulttext">
    <w:name w:val="result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howtext">
    <w:name w:val="show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tyle1">
    <w:name w:val="Style1"/>
    <w:basedOn w:val="Normal"/>
    <w:rsid w:val="000213E7"/>
    <w:pPr>
      <w:keepNext/>
      <w:keepLines/>
      <w:numPr>
        <w:numId w:val="57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firstLine="6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929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084F-283E-48F9-BBCD-F32F33F87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33921-26AF-4E11-964E-295FF7E46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09453-39CD-4BA1-AF81-4C7D6849B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065B52-39DA-4085-8782-581E3D3A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3390</Words>
  <Characters>19327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22672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Pablo Garmon</cp:lastModifiedBy>
  <cp:revision>4</cp:revision>
  <cp:lastPrinted>2020-03-02T13:04:00Z</cp:lastPrinted>
  <dcterms:created xsi:type="dcterms:W3CDTF">2021-01-13T16:42:00Z</dcterms:created>
  <dcterms:modified xsi:type="dcterms:W3CDTF">2021-01-13T16:44:00Z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