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2974775F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C310F">
              <w:rPr>
                <w:lang w:val="en-GB"/>
              </w:rPr>
              <w:t>3/</w:t>
            </w:r>
            <w:r w:rsidR="006004E9">
              <w:rPr>
                <w:lang w:val="en-GB"/>
              </w:rPr>
              <w:t>Dec.1</w:t>
            </w:r>
          </w:p>
        </w:tc>
      </w:tr>
      <w:tr w:rsidR="00032E4E" w:rsidRPr="004946A6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0AB42FC" w:rsidR="00032E4E" w:rsidRPr="00620245" w:rsidRDefault="008E14EB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032E4E" w:rsidRPr="00826AF3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20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51C0D5DE" w:rsidR="00E976AB" w:rsidRPr="00A54CB9" w:rsidRDefault="008257C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Третье</w:t>
      </w:r>
      <w:r w:rsidR="00787688" w:rsidRPr="00A54CB9">
        <w:rPr>
          <w:b/>
        </w:rPr>
        <w:t xml:space="preserve"> совещание</w:t>
      </w:r>
    </w:p>
    <w:p w14:paraId="025D4C98" w14:textId="7DFFDF00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</w:t>
      </w:r>
      <w:r w:rsidR="006C310F" w:rsidRPr="008257C8">
        <w:t>5-29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C310F" w:rsidRPr="008257C8">
        <w:t>9</w:t>
      </w:r>
      <w:r w:rsidRPr="00A54CB9">
        <w:t xml:space="preserve"> года</w:t>
      </w:r>
    </w:p>
    <w:p w14:paraId="1CC5B89C" w14:textId="6CC165EF" w:rsidR="004946A6" w:rsidRPr="0002089C" w:rsidRDefault="004946A6" w:rsidP="004946A6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GoBack"/>
      <w:proofErr w:type="gramStart"/>
      <w:r>
        <w:rPr>
          <w:b/>
          <w:bCs/>
          <w:sz w:val="28"/>
          <w:szCs w:val="28"/>
        </w:rPr>
        <w:t>Решение</w:t>
      </w:r>
      <w:proofErr w:type="gramEnd"/>
      <w:r>
        <w:rPr>
          <w:b/>
          <w:bCs/>
          <w:sz w:val="28"/>
          <w:szCs w:val="28"/>
        </w:rPr>
        <w:t xml:space="preserve"> принятое на </w:t>
      </w:r>
      <w:r w:rsidRPr="00D17B2F">
        <w:rPr>
          <w:b/>
          <w:bCs/>
          <w:sz w:val="28"/>
          <w:szCs w:val="28"/>
        </w:rPr>
        <w:t>третье</w:t>
      </w:r>
      <w:r>
        <w:rPr>
          <w:b/>
          <w:bCs/>
          <w:sz w:val="28"/>
          <w:szCs w:val="28"/>
        </w:rPr>
        <w:t>м</w:t>
      </w:r>
      <w:r w:rsidRPr="00D17B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bookmarkEnd w:id="2"/>
    <w:p w14:paraId="0819B825" w14:textId="77777777" w:rsidR="00C6769E" w:rsidRDefault="00C6769E" w:rsidP="00C9375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</w:p>
    <w:p w14:paraId="46065270" w14:textId="77777777" w:rsidR="009027BB" w:rsidRPr="00C86D57" w:rsidRDefault="009027BB" w:rsidP="00D44DFC">
      <w:pPr>
        <w:pStyle w:val="Heading1"/>
      </w:pPr>
      <w:bookmarkStart w:id="3" w:name="_Toc38968174"/>
      <w:r w:rsidRPr="00C86D57">
        <w:t>МК-3/1: Обзор приложений А и В</w:t>
      </w:r>
      <w:bookmarkEnd w:id="3"/>
    </w:p>
    <w:p w14:paraId="7B957776" w14:textId="77777777" w:rsidR="009027BB" w:rsidRPr="000668E2" w:rsidRDefault="009027BB" w:rsidP="009027BB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i/>
          <w:iCs/>
        </w:rPr>
      </w:pPr>
      <w:r w:rsidRPr="00C86D57">
        <w:rPr>
          <w:i/>
          <w:iCs/>
        </w:rPr>
        <w:t>Конференция Сторон</w:t>
      </w:r>
      <w:r w:rsidRPr="000668E2">
        <w:t>:</w:t>
      </w:r>
    </w:p>
    <w:p w14:paraId="3014F5D6" w14:textId="77777777" w:rsidR="009027BB" w:rsidRPr="00C86D57" w:rsidRDefault="009027BB" w:rsidP="009027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1.</w:t>
      </w:r>
      <w:r w:rsidRPr="00C86D57">
        <w:tab/>
      </w:r>
      <w:r w:rsidRPr="00C86D57">
        <w:rPr>
          <w:i/>
          <w:iCs/>
        </w:rPr>
        <w:t>постановляет</w:t>
      </w:r>
      <w:r w:rsidRPr="00C86D57">
        <w:t xml:space="preserve"> учредить специальную группу экспертов, положение о которой представлено в приложении к настоящему решению;</w:t>
      </w:r>
    </w:p>
    <w:p w14:paraId="2F27D1E8" w14:textId="77777777" w:rsidR="009027BB" w:rsidRPr="00C86D57" w:rsidRDefault="009027BB" w:rsidP="009027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2.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секретариату обратиться к Сторонам с призывом до 31 марта 2020 года представить материалы, включая:</w:t>
      </w:r>
    </w:p>
    <w:p w14:paraId="25AC8FD8" w14:textId="77777777" w:rsidR="009027BB" w:rsidRPr="00C86D57" w:rsidRDefault="009027BB" w:rsidP="009027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C86D57">
        <w:t>a)</w:t>
      </w:r>
      <w:r w:rsidRPr="00C86D57">
        <w:tab/>
        <w:t xml:space="preserve">информацию о продуктах с добавлением ртути и о наличии, технической и экономической обоснованности </w:t>
      </w:r>
      <w:proofErr w:type="spellStart"/>
      <w:r w:rsidRPr="00C86D57">
        <w:t>безртутных</w:t>
      </w:r>
      <w:proofErr w:type="spellEnd"/>
      <w:r w:rsidRPr="00C86D57">
        <w:t xml:space="preserve"> альтернатив продуктам с добавлением ртути и </w:t>
      </w:r>
      <w:proofErr w:type="gramStart"/>
      <w:r w:rsidRPr="00C86D57">
        <w:t>обусловленных этими альтернативами рисках</w:t>
      </w:r>
      <w:proofErr w:type="gramEnd"/>
      <w:r w:rsidRPr="00C86D57">
        <w:t xml:space="preserve"> и выгодах для окружающей среды и здоровья человека, в соответствии с пунктом 4 статьи 4 Конвенции;</w:t>
      </w:r>
    </w:p>
    <w:p w14:paraId="68170DC9" w14:textId="77777777" w:rsidR="009027BB" w:rsidRPr="00C86D57" w:rsidRDefault="009027BB" w:rsidP="009027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C86D57">
        <w:t>b)</w:t>
      </w:r>
      <w:r w:rsidRPr="00C86D57">
        <w:tab/>
        <w:t>информацию о процессах, в которых применя</w:t>
      </w:r>
      <w:r>
        <w:t>ю</w:t>
      </w:r>
      <w:r w:rsidRPr="00C86D57">
        <w:t xml:space="preserve">тся ртуть или ртутные соединения, и о наличии, технической и экономической обоснованности </w:t>
      </w:r>
      <w:proofErr w:type="spellStart"/>
      <w:r w:rsidRPr="00C86D57">
        <w:t>безртутных</w:t>
      </w:r>
      <w:proofErr w:type="spellEnd"/>
      <w:r w:rsidRPr="00C86D57">
        <w:t xml:space="preserve"> альтернатив производственным процессам, в которых применяются ртуть или ртутные соединения, и обусловленных этими альтернативами рисках и выгодах для окружающей среды и здоровья человека, в соответствии с пунктом 4 статьи 5;</w:t>
      </w:r>
    </w:p>
    <w:p w14:paraId="5778BA53" w14:textId="77777777" w:rsidR="009027BB" w:rsidRPr="00C86D57" w:rsidRDefault="009027BB" w:rsidP="009027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3.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</w:t>
      </w:r>
      <w:r w:rsidRPr="00C86D57">
        <w:rPr>
          <w:i/>
          <w:iCs/>
        </w:rPr>
        <w:t xml:space="preserve">также </w:t>
      </w:r>
      <w:r w:rsidRPr="00C86D57">
        <w:t>секретариату разместить полученные материалы в открытом доступе и предложить государствам, не являющимся Сторонами, и другим субъектам до 30</w:t>
      </w:r>
      <w:r>
        <w:t> </w:t>
      </w:r>
      <w:r w:rsidRPr="00C86D57">
        <w:t xml:space="preserve">апреля 2020 года представить дополнительную информацию о применении ртути и </w:t>
      </w:r>
      <w:proofErr w:type="spellStart"/>
      <w:r w:rsidRPr="00C86D57">
        <w:t>безртутных</w:t>
      </w:r>
      <w:proofErr w:type="spellEnd"/>
      <w:r w:rsidRPr="00C86D57">
        <w:t xml:space="preserve"> альтернатив, о которых сообщается в представленных материалах;</w:t>
      </w:r>
    </w:p>
    <w:p w14:paraId="4D90E7FB" w14:textId="0699E958" w:rsidR="009027BB" w:rsidRPr="00C86D57" w:rsidRDefault="009027BB" w:rsidP="009027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4.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</w:t>
      </w:r>
      <w:r w:rsidRPr="00C86D57">
        <w:rPr>
          <w:i/>
          <w:iCs/>
        </w:rPr>
        <w:t xml:space="preserve">далее </w:t>
      </w:r>
      <w:r w:rsidRPr="00C86D57">
        <w:t xml:space="preserve">секретариату представить специальной группе экспертов подборку материалов и информации, полученных во исполнение пунктов 2 и 3 настоящего решения, и созвать совещание этой группы не позднее </w:t>
      </w:r>
      <w:r w:rsidR="00F700A9">
        <w:t>30</w:t>
      </w:r>
      <w:r w:rsidRPr="00C86D57">
        <w:t xml:space="preserve"> июня 2020 года. Специальная группа экспертов подготовит документ, в котором она дополнит и систематизирует полученную информацию по каждому виду применения, о котором сообщается в представленных Сторонами материалах, с учетом дополнительной информации, имеющейся в распоряжении экспертов, и в котором она четко укажет источники содержащейся в нем информации;</w:t>
      </w:r>
    </w:p>
    <w:p w14:paraId="4B205C41" w14:textId="62AAE189" w:rsidR="009027BB" w:rsidRPr="00C86D57" w:rsidRDefault="009027BB" w:rsidP="009027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5.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секретариату до </w:t>
      </w:r>
      <w:r w:rsidR="00BA1309">
        <w:t>3</w:t>
      </w:r>
      <w:r w:rsidRPr="00C86D57">
        <w:t>1 августа 2020 года предоставить Сторонам, которые представили материалы во исполнение пункта 2 настоящего решения, информацию, полученную во исполнение пункта 4 настоящего решения;</w:t>
      </w:r>
    </w:p>
    <w:p w14:paraId="337FFBD0" w14:textId="7475DE62" w:rsidR="009027BB" w:rsidRPr="00C86D57" w:rsidRDefault="009027BB" w:rsidP="009027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6.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</w:t>
      </w:r>
      <w:r w:rsidRPr="00C86D57">
        <w:rPr>
          <w:i/>
          <w:iCs/>
        </w:rPr>
        <w:t xml:space="preserve">также </w:t>
      </w:r>
      <w:r w:rsidRPr="00C86D57">
        <w:t xml:space="preserve">секретариату предложить этим Сторонам предоставить любую пересмотренную информацию до </w:t>
      </w:r>
      <w:r w:rsidR="00E75318">
        <w:t>30</w:t>
      </w:r>
      <w:r w:rsidRPr="00C86D57">
        <w:t xml:space="preserve"> ноября 2020 года;</w:t>
      </w:r>
    </w:p>
    <w:p w14:paraId="4FEC1801" w14:textId="41712820" w:rsidR="009027BB" w:rsidRPr="00C86D57" w:rsidRDefault="009027BB" w:rsidP="009027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lastRenderedPageBreak/>
        <w:t>7.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</w:t>
      </w:r>
      <w:r w:rsidRPr="00C86D57">
        <w:rPr>
          <w:i/>
          <w:iCs/>
        </w:rPr>
        <w:t xml:space="preserve">далее </w:t>
      </w:r>
      <w:r w:rsidRPr="00C86D57">
        <w:t xml:space="preserve">секретариату в соответствии с пунктом 4 статьи 4 и пунктом 4 статьи 5 Конвенции до </w:t>
      </w:r>
      <w:r w:rsidR="00A37625">
        <w:t>3</w:t>
      </w:r>
      <w:r w:rsidRPr="00C86D57">
        <w:t>1 декабря 2020 года разместить в открытом доступе материалы, представленные Сторонами во исполнение пункта 6 настоящего решения;</w:t>
      </w:r>
    </w:p>
    <w:p w14:paraId="2F61B61B" w14:textId="03B755D4" w:rsidR="009027BB" w:rsidRPr="00C86D57" w:rsidRDefault="009027BB" w:rsidP="009027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8.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секретариату подготовить до 30 апреля 2021 года для представления четвертому совещанию Конференции Сторон доклад о работе специальной группы экспертов, отражающий ее деятельность, включая всю информацию, полученную от специальной группы экспертов, Сторон и других субъектов;</w:t>
      </w:r>
    </w:p>
    <w:p w14:paraId="5293F82F" w14:textId="77777777" w:rsidR="009027BB" w:rsidRPr="00C86D57" w:rsidRDefault="009027BB" w:rsidP="009027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9.</w:t>
      </w:r>
      <w:r w:rsidRPr="00C86D57">
        <w:tab/>
      </w:r>
      <w:r w:rsidRPr="00C86D57">
        <w:rPr>
          <w:i/>
          <w:iCs/>
        </w:rPr>
        <w:t>просит</w:t>
      </w:r>
      <w:r w:rsidRPr="00C86D57">
        <w:t xml:space="preserve"> Стороны, которые во время присоединения в качестве Стороны Конвенции уведомили секретариат о том, что они будут осуществлять различные меры или стратегии в отношении продуктов, перечисленных в части I приложения А к Конвенции, представить до 30 июня 2020 года доклад о принятых ими мерах или стратегиях, включая количественную оценку достигнутых сокращений;</w:t>
      </w:r>
    </w:p>
    <w:p w14:paraId="11A4FCC4" w14:textId="77777777" w:rsidR="009027BB" w:rsidRPr="00C86D57" w:rsidRDefault="009027BB" w:rsidP="009027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10.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секретариату скомпилировать материалы, полученные от Сторон во исполнение пункта 9 настоящего решения, для их рассмотрения в ходе оценки эффективности в отношении статьи 4 Конвенции;</w:t>
      </w:r>
    </w:p>
    <w:p w14:paraId="0181AEF1" w14:textId="46D1BEF8" w:rsidR="009027BB" w:rsidRDefault="009027BB" w:rsidP="008F211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C86D57">
        <w:t>11.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</w:t>
      </w:r>
      <w:r w:rsidRPr="00C86D57">
        <w:rPr>
          <w:i/>
          <w:iCs/>
        </w:rPr>
        <w:t xml:space="preserve">также </w:t>
      </w:r>
      <w:r w:rsidRPr="00C86D57">
        <w:t>секретариату представить на рассмотрение Конференции Сторон на ее четвертом совещании компиляцию окончательных версий материалов, представленных во исполнение пунктов 7 и 9 настоящего решения.</w:t>
      </w:r>
    </w:p>
    <w:p w14:paraId="5FC9DE02" w14:textId="24DB0B7E" w:rsidR="00406F9D" w:rsidRPr="002700E4" w:rsidRDefault="00406F9D" w:rsidP="008F211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Arial Unicode MS"/>
          <w:b/>
          <w:bCs/>
          <w:sz w:val="24"/>
          <w:szCs w:val="24"/>
          <w:bdr w:val="nil"/>
        </w:rPr>
      </w:pPr>
      <w:r w:rsidRPr="002700E4">
        <w:rPr>
          <w:rFonts w:eastAsia="Arial Unicode MS"/>
          <w:b/>
          <w:bCs/>
          <w:sz w:val="24"/>
          <w:szCs w:val="24"/>
          <w:bdr w:val="nil"/>
        </w:rPr>
        <w:t>Приложение</w:t>
      </w:r>
      <w:r w:rsidR="004D1AEC" w:rsidRPr="002700E4">
        <w:rPr>
          <w:rFonts w:eastAsia="Arial Unicode MS"/>
          <w:b/>
          <w:bCs/>
          <w:sz w:val="24"/>
          <w:szCs w:val="24"/>
          <w:bdr w:val="nil"/>
        </w:rPr>
        <w:t xml:space="preserve"> </w:t>
      </w:r>
      <w:r w:rsidR="0011776D" w:rsidRPr="002700E4">
        <w:rPr>
          <w:rFonts w:eastAsia="Arial Unicode MS"/>
          <w:b/>
          <w:bCs/>
          <w:sz w:val="24"/>
          <w:szCs w:val="24"/>
          <w:bdr w:val="nil"/>
        </w:rPr>
        <w:t xml:space="preserve">к решению </w:t>
      </w:r>
      <w:r w:rsidR="007E0BEE" w:rsidRPr="002700E4">
        <w:rPr>
          <w:rFonts w:eastAsia="Arial Unicode MS"/>
          <w:b/>
          <w:bCs/>
          <w:sz w:val="24"/>
          <w:szCs w:val="24"/>
          <w:bdr w:val="nil"/>
        </w:rPr>
        <w:t>МК-3/1</w:t>
      </w:r>
    </w:p>
    <w:p w14:paraId="5E56DF60" w14:textId="77777777" w:rsidR="00406F9D" w:rsidRPr="002700E4" w:rsidRDefault="00406F9D" w:rsidP="008F211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Arial Unicode MS"/>
          <w:b/>
          <w:bCs/>
          <w:sz w:val="24"/>
          <w:szCs w:val="24"/>
          <w:bdr w:val="nil"/>
        </w:rPr>
      </w:pPr>
      <w:r w:rsidRPr="002700E4">
        <w:rPr>
          <w:rFonts w:eastAsia="Arial Unicode MS"/>
          <w:b/>
          <w:bCs/>
          <w:sz w:val="24"/>
          <w:szCs w:val="24"/>
          <w:bdr w:val="nil"/>
        </w:rPr>
        <w:t>Положение о специальной группе экспертов</w:t>
      </w:r>
    </w:p>
    <w:p w14:paraId="45C43EE4" w14:textId="77777777" w:rsidR="00406F9D" w:rsidRPr="00406F9D" w:rsidRDefault="00406F9D" w:rsidP="008F211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Arial Unicode MS"/>
          <w:b/>
          <w:bCs/>
          <w:sz w:val="28"/>
          <w:szCs w:val="28"/>
          <w:bdr w:val="nil"/>
        </w:rPr>
      </w:pPr>
      <w:r w:rsidRPr="00406F9D">
        <w:rPr>
          <w:rFonts w:eastAsia="Arial Unicode MS"/>
          <w:b/>
          <w:bCs/>
          <w:sz w:val="28"/>
          <w:szCs w:val="28"/>
          <w:bdr w:val="nil"/>
        </w:rPr>
        <w:tab/>
        <w:t>I.</w:t>
      </w:r>
      <w:r w:rsidRPr="00406F9D">
        <w:rPr>
          <w:rFonts w:eastAsia="Arial Unicode MS"/>
          <w:b/>
          <w:bCs/>
          <w:sz w:val="28"/>
          <w:szCs w:val="28"/>
          <w:bdr w:val="nil"/>
        </w:rPr>
        <w:tab/>
        <w:t>Мандат</w:t>
      </w:r>
    </w:p>
    <w:p w14:paraId="14AD8294" w14:textId="2618C652" w:rsidR="00406F9D" w:rsidRPr="00406F9D" w:rsidRDefault="00406F9D" w:rsidP="008F211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Arial Unicode MS"/>
          <w:bdr w:val="nil"/>
        </w:rPr>
      </w:pPr>
      <w:r w:rsidRPr="00406F9D">
        <w:rPr>
          <w:rFonts w:eastAsia="Arial Unicode MS"/>
          <w:bdr w:val="nil"/>
        </w:rPr>
        <w:t>1.</w:t>
      </w:r>
      <w:r w:rsidRPr="00406F9D">
        <w:rPr>
          <w:rFonts w:eastAsia="Arial Unicode MS"/>
          <w:bdr w:val="nil"/>
        </w:rPr>
        <w:tab/>
        <w:t xml:space="preserve">Конференция Сторон </w:t>
      </w:r>
      <w:proofErr w:type="spellStart"/>
      <w:r w:rsidRPr="00406F9D">
        <w:rPr>
          <w:rFonts w:eastAsia="Arial Unicode MS"/>
          <w:bdr w:val="nil"/>
        </w:rPr>
        <w:t>Минаматской</w:t>
      </w:r>
      <w:proofErr w:type="spellEnd"/>
      <w:r w:rsidRPr="00406F9D">
        <w:rPr>
          <w:rFonts w:eastAsia="Arial Unicode MS"/>
          <w:bdr w:val="nil"/>
        </w:rPr>
        <w:t xml:space="preserve"> конвенции о ртути на своем третьем совещании в решении </w:t>
      </w:r>
      <w:r w:rsidR="00B10966">
        <w:rPr>
          <w:rFonts w:eastAsia="Arial Unicode MS"/>
          <w:bdr w:val="nil"/>
        </w:rPr>
        <w:t>МК</w:t>
      </w:r>
      <w:r w:rsidRPr="00406F9D">
        <w:rPr>
          <w:rFonts w:eastAsia="Arial Unicode MS"/>
          <w:bdr w:val="nil"/>
        </w:rPr>
        <w:t>-3/</w:t>
      </w:r>
      <w:r w:rsidR="00B10966">
        <w:rPr>
          <w:rFonts w:eastAsia="Arial Unicode MS"/>
          <w:bdr w:val="nil"/>
        </w:rPr>
        <w:t>1</w:t>
      </w:r>
      <w:r w:rsidRPr="00406F9D">
        <w:rPr>
          <w:rFonts w:eastAsia="Arial Unicode MS"/>
          <w:bdr w:val="nil"/>
        </w:rPr>
        <w:t xml:space="preserve"> учредила специальную группу экспертов для подготовки документа, в котором будет дополнена и упорядочена информации, полученная по каждому виду применения, о котором сообщается в представленных Сторонами материалах, </w:t>
      </w:r>
      <w:r w:rsidR="00A34E6F">
        <w:rPr>
          <w:rFonts w:eastAsia="Arial Unicode MS"/>
          <w:bdr w:val="nil"/>
        </w:rPr>
        <w:t xml:space="preserve">в соответствии с решением МК-3/1 и </w:t>
      </w:r>
      <w:r w:rsidRPr="00406F9D">
        <w:rPr>
          <w:rFonts w:eastAsia="Arial Unicode MS"/>
          <w:bdr w:val="nil"/>
        </w:rPr>
        <w:t>с учетом дополнительной информации, имеющейся у экспертов. В этом документе будет четко указываться источник содержащейся в нем информации.</w:t>
      </w:r>
    </w:p>
    <w:p w14:paraId="5F7721C2" w14:textId="77777777" w:rsidR="00406F9D" w:rsidRPr="00406F9D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Arial Unicode MS"/>
          <w:b/>
          <w:bCs/>
          <w:sz w:val="28"/>
          <w:szCs w:val="28"/>
          <w:bdr w:val="nil"/>
        </w:rPr>
      </w:pPr>
      <w:r w:rsidRPr="00406F9D">
        <w:rPr>
          <w:rFonts w:eastAsia="Arial Unicode MS"/>
          <w:b/>
          <w:bCs/>
          <w:sz w:val="28"/>
          <w:szCs w:val="28"/>
          <w:bdr w:val="nil"/>
        </w:rPr>
        <w:tab/>
        <w:t>II.</w:t>
      </w:r>
      <w:r w:rsidRPr="00406F9D">
        <w:rPr>
          <w:rFonts w:eastAsia="Arial Unicode MS"/>
          <w:b/>
          <w:bCs/>
          <w:sz w:val="28"/>
          <w:szCs w:val="28"/>
          <w:bdr w:val="nil"/>
        </w:rPr>
        <w:tab/>
        <w:t>Членский состав</w:t>
      </w:r>
    </w:p>
    <w:p w14:paraId="7856FFF1" w14:textId="11255F9F" w:rsidR="00406F9D" w:rsidRPr="00406F9D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Arial Unicode MS"/>
          <w:bdr w:val="nil"/>
        </w:rPr>
      </w:pPr>
      <w:r w:rsidRPr="00406F9D">
        <w:rPr>
          <w:rFonts w:eastAsia="Arial Unicode MS"/>
          <w:bdr w:val="nil"/>
        </w:rPr>
        <w:t>2.</w:t>
      </w:r>
      <w:r w:rsidRPr="00406F9D">
        <w:rPr>
          <w:rFonts w:eastAsia="Arial Unicode MS"/>
          <w:bdr w:val="nil"/>
        </w:rPr>
        <w:tab/>
        <w:t>В состав специальной группы экспертов, которая на своем первом совещании изберет двух сопредседателей, входят эксперты, кандидатуры которых предлагаются Сторонами из пяти регионов Организации Объединенных Наций следующим образом: четыре от государств Африки, четыре от государств Азии и Тихого океана, четыре от государств Восточной Европы, четыре от государств Латинской Америки и Карибского бассейна и четыре от государств Западной Европы и других государств. До начала своего первого совещания группа пригласит для участия в качестве наблюдателей 10 экспертов от государств, не являющихся Сторонами, и других заинтересованных субъектов, включая соответствующие организации, обладающие специализированными техническими знаниями в рекомендованной квалификационной области</w:t>
      </w:r>
      <w:r w:rsidR="005B7359">
        <w:rPr>
          <w:rFonts w:eastAsia="Arial Unicode MS"/>
          <w:bdr w:val="nil"/>
        </w:rPr>
        <w:t xml:space="preserve">, </w:t>
      </w:r>
      <w:r w:rsidR="000E0220">
        <w:rPr>
          <w:rFonts w:eastAsia="Arial Unicode MS"/>
          <w:bdr w:val="nil"/>
        </w:rPr>
        <w:t xml:space="preserve">что описано в разделе </w:t>
      </w:r>
      <w:r w:rsidR="000E0220">
        <w:rPr>
          <w:rFonts w:eastAsia="Arial Unicode MS"/>
          <w:bdr w:val="nil"/>
          <w:lang w:val="en-US"/>
        </w:rPr>
        <w:t>III</w:t>
      </w:r>
      <w:r w:rsidR="000E0220" w:rsidRPr="000E0220">
        <w:rPr>
          <w:rFonts w:eastAsia="Arial Unicode MS"/>
          <w:bdr w:val="nil"/>
        </w:rPr>
        <w:t xml:space="preserve"> </w:t>
      </w:r>
      <w:r w:rsidR="000E0220">
        <w:rPr>
          <w:rFonts w:eastAsia="Arial Unicode MS"/>
          <w:bdr w:val="nil"/>
        </w:rPr>
        <w:t>настоящего положения</w:t>
      </w:r>
      <w:r w:rsidRPr="00406F9D">
        <w:rPr>
          <w:rFonts w:eastAsia="Arial Unicode MS"/>
          <w:bdr w:val="nil"/>
        </w:rPr>
        <w:t xml:space="preserve">. </w:t>
      </w:r>
      <w:r w:rsidR="004D1AEC">
        <w:rPr>
          <w:rFonts w:eastAsia="Arial Unicode MS"/>
          <w:bdr w:val="nil"/>
        </w:rPr>
        <w:t>Специальная г</w:t>
      </w:r>
      <w:r w:rsidRPr="00406F9D">
        <w:rPr>
          <w:rFonts w:eastAsia="Arial Unicode MS"/>
          <w:bdr w:val="nil"/>
        </w:rPr>
        <w:t xml:space="preserve">руппа </w:t>
      </w:r>
      <w:r w:rsidR="004D1AEC">
        <w:rPr>
          <w:rFonts w:eastAsia="Arial Unicode MS"/>
          <w:bdr w:val="nil"/>
        </w:rPr>
        <w:t xml:space="preserve">экспертов </w:t>
      </w:r>
      <w:r w:rsidRPr="00406F9D">
        <w:rPr>
          <w:rFonts w:eastAsia="Arial Unicode MS"/>
          <w:bdr w:val="nil"/>
        </w:rPr>
        <w:t>может также при необходимости запросить у правительств, межправительственных организаций, промышленных кругов и организаций гражданского общества материалы для оказания ей помощи в ее работе.</w:t>
      </w:r>
    </w:p>
    <w:p w14:paraId="3CA5B30B" w14:textId="77777777" w:rsidR="00406F9D" w:rsidRPr="00406F9D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Arial Unicode MS"/>
          <w:b/>
          <w:bCs/>
          <w:sz w:val="28"/>
          <w:szCs w:val="28"/>
          <w:bdr w:val="nil"/>
        </w:rPr>
      </w:pPr>
      <w:r w:rsidRPr="00406F9D">
        <w:rPr>
          <w:rFonts w:eastAsia="Arial Unicode MS"/>
          <w:b/>
          <w:bCs/>
          <w:sz w:val="28"/>
          <w:szCs w:val="28"/>
          <w:bdr w:val="nil"/>
        </w:rPr>
        <w:tab/>
        <w:t>III.</w:t>
      </w:r>
      <w:r w:rsidRPr="00406F9D">
        <w:rPr>
          <w:rFonts w:eastAsia="Arial Unicode MS"/>
          <w:b/>
          <w:bCs/>
          <w:sz w:val="28"/>
          <w:szCs w:val="28"/>
          <w:bdr w:val="nil"/>
        </w:rPr>
        <w:tab/>
        <w:t>Рекомендуемые квалификационные требования к членам и наблюдателям</w:t>
      </w:r>
    </w:p>
    <w:p w14:paraId="3BD27574" w14:textId="77777777" w:rsidR="00406F9D" w:rsidRPr="001D16BC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Arial Unicode MS"/>
          <w:bdr w:val="nil"/>
        </w:rPr>
      </w:pPr>
      <w:r w:rsidRPr="001D16BC">
        <w:rPr>
          <w:rFonts w:eastAsia="Arial Unicode MS"/>
          <w:bdr w:val="nil"/>
        </w:rPr>
        <w:t>3.</w:t>
      </w:r>
      <w:r w:rsidRPr="001D16BC">
        <w:rPr>
          <w:rFonts w:eastAsia="Arial Unicode MS"/>
          <w:bdr w:val="nil"/>
        </w:rPr>
        <w:tab/>
        <w:t>Члены и наблюдатели специальной группы экспертов должны обладать экспертными знаниями по крайней мере в одной из следующих областей:</w:t>
      </w:r>
    </w:p>
    <w:p w14:paraId="13F0AF6C" w14:textId="477F8FB9" w:rsidR="00406F9D" w:rsidRPr="001D16BC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Arial Unicode MS"/>
          <w:bdr w:val="nil"/>
        </w:rPr>
      </w:pPr>
      <w:r w:rsidRPr="001D16BC">
        <w:rPr>
          <w:rFonts w:eastAsia="Arial Unicode MS"/>
          <w:bdr w:val="nil"/>
        </w:rPr>
        <w:t>a)</w:t>
      </w:r>
      <w:r w:rsidRPr="001D16BC">
        <w:rPr>
          <w:rFonts w:eastAsia="Arial Unicode MS"/>
          <w:bdr w:val="nil"/>
        </w:rPr>
        <w:tab/>
        <w:t>продукты с добавлением ртути;</w:t>
      </w:r>
    </w:p>
    <w:p w14:paraId="13867244" w14:textId="77777777" w:rsidR="00406F9D" w:rsidRPr="001D16BC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Arial Unicode MS"/>
          <w:bdr w:val="nil"/>
        </w:rPr>
      </w:pPr>
      <w:r w:rsidRPr="001D16BC">
        <w:rPr>
          <w:rFonts w:eastAsia="Arial Unicode MS"/>
          <w:bdr w:val="nil"/>
        </w:rPr>
        <w:t>b)</w:t>
      </w:r>
      <w:r w:rsidRPr="001D16BC">
        <w:rPr>
          <w:rFonts w:eastAsia="Arial Unicode MS"/>
          <w:bdr w:val="nil"/>
        </w:rPr>
        <w:tab/>
        <w:t xml:space="preserve">производственные процессов, в которых применяются ртуть или ртутные соединения; </w:t>
      </w:r>
    </w:p>
    <w:p w14:paraId="27DA5EBD" w14:textId="77777777" w:rsidR="00406F9D" w:rsidRPr="001D16BC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Arial Unicode MS"/>
          <w:bdr w:val="nil"/>
        </w:rPr>
      </w:pPr>
      <w:r w:rsidRPr="001D16BC">
        <w:rPr>
          <w:rFonts w:eastAsia="Arial Unicode MS"/>
          <w:bdr w:val="nil"/>
        </w:rPr>
        <w:t>c)</w:t>
      </w:r>
      <w:r w:rsidRPr="001D16BC">
        <w:rPr>
          <w:rFonts w:eastAsia="Arial Unicode MS"/>
          <w:bdr w:val="nil"/>
        </w:rPr>
        <w:tab/>
        <w:t xml:space="preserve">наличие и техническая и экономическая обоснованность </w:t>
      </w:r>
      <w:proofErr w:type="spellStart"/>
      <w:r w:rsidRPr="001D16BC">
        <w:rPr>
          <w:rFonts w:eastAsia="Arial Unicode MS"/>
          <w:bdr w:val="nil"/>
        </w:rPr>
        <w:t>безртутных</w:t>
      </w:r>
      <w:proofErr w:type="spellEnd"/>
      <w:r w:rsidRPr="001D16BC">
        <w:rPr>
          <w:rFonts w:eastAsia="Arial Unicode MS"/>
          <w:bdr w:val="nil"/>
        </w:rPr>
        <w:t xml:space="preserve"> альтернатив продуктам с добавлением ртути или производственным процессам, в которых применяются ртуть или ртутные соединения;</w:t>
      </w:r>
    </w:p>
    <w:p w14:paraId="7F714FCC" w14:textId="77777777" w:rsidR="00406F9D" w:rsidRPr="001D16BC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Arial Unicode MS"/>
          <w:bdr w:val="nil"/>
        </w:rPr>
      </w:pPr>
      <w:r w:rsidRPr="001D16BC">
        <w:rPr>
          <w:rFonts w:eastAsia="Arial Unicode MS"/>
          <w:bdr w:val="nil"/>
        </w:rPr>
        <w:lastRenderedPageBreak/>
        <w:t>d)</w:t>
      </w:r>
      <w:r w:rsidRPr="001D16BC">
        <w:rPr>
          <w:rFonts w:eastAsia="Arial Unicode MS"/>
          <w:bdr w:val="nil"/>
        </w:rPr>
        <w:tab/>
        <w:t>риски и выгоды для окружающей среды и здоровья человека, которые сопряжены с альтернативами продуктам с добавлением ртути или производственным процессам, в которых применяются ртуть или ртутные соединения;</w:t>
      </w:r>
    </w:p>
    <w:p w14:paraId="390F4ED4" w14:textId="6640ABBB" w:rsidR="00406F9D" w:rsidRPr="001D16BC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  <w:rPr>
          <w:rFonts w:eastAsia="Arial Unicode MS"/>
          <w:bdr w:val="nil"/>
        </w:rPr>
      </w:pPr>
      <w:r w:rsidRPr="001D16BC">
        <w:rPr>
          <w:rFonts w:eastAsia="Arial Unicode MS"/>
          <w:bdr w:val="nil"/>
        </w:rPr>
        <w:t>e)</w:t>
      </w:r>
      <w:r w:rsidRPr="001D16BC">
        <w:rPr>
          <w:rFonts w:eastAsia="Arial Unicode MS"/>
          <w:bdr w:val="nil"/>
        </w:rPr>
        <w:tab/>
        <w:t>политика регулирования, направленная на устранение связанных с ртутью рисков для здоровья человека и окружающей среды.</w:t>
      </w:r>
    </w:p>
    <w:p w14:paraId="1B4FEF76" w14:textId="77777777" w:rsidR="00406F9D" w:rsidRPr="001D16BC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Arial Unicode MS"/>
          <w:b/>
          <w:bCs/>
          <w:sz w:val="28"/>
          <w:szCs w:val="28"/>
          <w:bdr w:val="nil"/>
        </w:rPr>
      </w:pPr>
      <w:r w:rsidRPr="001D16BC">
        <w:rPr>
          <w:rFonts w:eastAsia="Arial Unicode MS"/>
          <w:b/>
          <w:bCs/>
          <w:sz w:val="28"/>
          <w:szCs w:val="28"/>
          <w:bdr w:val="nil"/>
        </w:rPr>
        <w:tab/>
        <w:t>IV.</w:t>
      </w:r>
      <w:r w:rsidRPr="001D16BC">
        <w:rPr>
          <w:rFonts w:eastAsia="Arial Unicode MS"/>
          <w:b/>
          <w:bCs/>
          <w:sz w:val="28"/>
          <w:szCs w:val="28"/>
          <w:bdr w:val="nil"/>
        </w:rPr>
        <w:tab/>
        <w:t>Должностные лица</w:t>
      </w:r>
    </w:p>
    <w:p w14:paraId="64A2508A" w14:textId="77777777" w:rsidR="00406F9D" w:rsidRPr="00406F9D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Arial Unicode MS"/>
          <w:bdr w:val="nil"/>
        </w:rPr>
      </w:pPr>
      <w:r w:rsidRPr="00406F9D">
        <w:rPr>
          <w:rFonts w:eastAsia="Arial Unicode MS"/>
          <w:bdr w:val="nil"/>
        </w:rPr>
        <w:t>4.</w:t>
      </w:r>
      <w:r w:rsidRPr="00406F9D">
        <w:rPr>
          <w:rFonts w:eastAsia="Arial Unicode MS"/>
          <w:bdr w:val="nil"/>
        </w:rPr>
        <w:tab/>
        <w:t>Специальная группа экспертов изберет двух сопредседателей для содействия проведению ее совещаний.</w:t>
      </w:r>
    </w:p>
    <w:p w14:paraId="41F8B3B2" w14:textId="77777777" w:rsidR="00406F9D" w:rsidRPr="00406F9D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Arial Unicode MS"/>
          <w:b/>
          <w:bCs/>
          <w:sz w:val="28"/>
          <w:szCs w:val="28"/>
          <w:bdr w:val="nil"/>
        </w:rPr>
      </w:pPr>
      <w:r w:rsidRPr="00406F9D">
        <w:rPr>
          <w:rFonts w:eastAsia="Arial Unicode MS"/>
          <w:b/>
          <w:bCs/>
          <w:sz w:val="28"/>
          <w:szCs w:val="28"/>
          <w:bdr w:val="nil"/>
        </w:rPr>
        <w:tab/>
        <w:t>V.</w:t>
      </w:r>
      <w:r w:rsidRPr="00406F9D">
        <w:rPr>
          <w:rFonts w:eastAsia="Arial Unicode MS"/>
          <w:b/>
          <w:bCs/>
          <w:sz w:val="28"/>
          <w:szCs w:val="28"/>
          <w:bdr w:val="nil"/>
        </w:rPr>
        <w:tab/>
      </w:r>
      <w:r w:rsidRPr="00406F9D">
        <w:rPr>
          <w:rFonts w:eastAsia="Arial Unicode MS"/>
          <w:b/>
          <w:bCs/>
          <w:sz w:val="28"/>
          <w:szCs w:val="28"/>
          <w:bdr w:val="nil"/>
        </w:rPr>
        <w:tab/>
        <w:t>Секретариат</w:t>
      </w:r>
    </w:p>
    <w:p w14:paraId="7D128D46" w14:textId="7F226135" w:rsidR="00406F9D" w:rsidRPr="00406F9D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Arial Unicode MS"/>
          <w:bdr w:val="nil"/>
        </w:rPr>
      </w:pPr>
      <w:r w:rsidRPr="00406F9D">
        <w:rPr>
          <w:rFonts w:eastAsia="Arial Unicode MS"/>
          <w:bdr w:val="nil"/>
        </w:rPr>
        <w:t>5.</w:t>
      </w:r>
      <w:r w:rsidRPr="00406F9D">
        <w:rPr>
          <w:rFonts w:eastAsia="Arial Unicode MS"/>
          <w:bdr w:val="nil"/>
        </w:rPr>
        <w:tab/>
        <w:t xml:space="preserve">Секретариат </w:t>
      </w:r>
      <w:proofErr w:type="spellStart"/>
      <w:r w:rsidR="004D1AEC">
        <w:rPr>
          <w:rFonts w:eastAsia="Arial Unicode MS"/>
          <w:bdr w:val="nil"/>
        </w:rPr>
        <w:t>Минаматской</w:t>
      </w:r>
      <w:proofErr w:type="spellEnd"/>
      <w:r w:rsidR="004D1AEC">
        <w:rPr>
          <w:rFonts w:eastAsia="Arial Unicode MS"/>
          <w:bdr w:val="nil"/>
        </w:rPr>
        <w:t xml:space="preserve"> к</w:t>
      </w:r>
      <w:r w:rsidRPr="00406F9D">
        <w:rPr>
          <w:rFonts w:eastAsia="Arial Unicode MS"/>
          <w:bdr w:val="nil"/>
        </w:rPr>
        <w:t xml:space="preserve">онвенции </w:t>
      </w:r>
      <w:r w:rsidR="004D1AEC">
        <w:rPr>
          <w:rFonts w:eastAsia="Arial Unicode MS"/>
          <w:bdr w:val="nil"/>
        </w:rPr>
        <w:t xml:space="preserve">о ртути </w:t>
      </w:r>
      <w:r w:rsidRPr="00406F9D">
        <w:rPr>
          <w:rFonts w:eastAsia="Arial Unicode MS"/>
          <w:bdr w:val="nil"/>
        </w:rPr>
        <w:t>оказывает поддержку</w:t>
      </w:r>
      <w:r w:rsidR="002E6AF7">
        <w:rPr>
          <w:rFonts w:eastAsia="Arial Unicode MS"/>
          <w:bdr w:val="nil"/>
        </w:rPr>
        <w:t xml:space="preserve"> специальной группе экспертов</w:t>
      </w:r>
      <w:r w:rsidRPr="00406F9D">
        <w:rPr>
          <w:rFonts w:eastAsia="Arial Unicode MS"/>
          <w:bdr w:val="nil"/>
        </w:rPr>
        <w:t>.</w:t>
      </w:r>
    </w:p>
    <w:p w14:paraId="4BC2BFEC" w14:textId="77777777" w:rsidR="00406F9D" w:rsidRPr="00406F9D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Arial Unicode MS"/>
          <w:b/>
          <w:bCs/>
          <w:sz w:val="28"/>
          <w:szCs w:val="28"/>
          <w:bdr w:val="nil"/>
        </w:rPr>
      </w:pPr>
      <w:r w:rsidRPr="00406F9D">
        <w:rPr>
          <w:rFonts w:eastAsia="Arial Unicode MS"/>
          <w:b/>
          <w:bCs/>
          <w:sz w:val="28"/>
          <w:szCs w:val="28"/>
          <w:bdr w:val="nil"/>
        </w:rPr>
        <w:tab/>
        <w:t>VI.</w:t>
      </w:r>
      <w:r w:rsidRPr="00406F9D">
        <w:rPr>
          <w:rFonts w:eastAsia="Arial Unicode MS"/>
          <w:b/>
          <w:bCs/>
          <w:sz w:val="28"/>
          <w:szCs w:val="28"/>
          <w:bdr w:val="nil"/>
        </w:rPr>
        <w:tab/>
        <w:t>Административные и процедурные вопросы</w:t>
      </w:r>
    </w:p>
    <w:p w14:paraId="0949A691" w14:textId="77777777" w:rsidR="00406F9D" w:rsidRPr="00406F9D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Arial Unicode MS"/>
          <w:bdr w:val="nil"/>
        </w:rPr>
      </w:pPr>
      <w:r w:rsidRPr="00406F9D">
        <w:rPr>
          <w:rFonts w:eastAsia="Arial Unicode MS"/>
          <w:bdr w:val="nil"/>
        </w:rPr>
        <w:t>6.</w:t>
      </w:r>
      <w:r w:rsidRPr="00406F9D">
        <w:rPr>
          <w:rFonts w:eastAsia="Arial Unicode MS"/>
          <w:bdr w:val="nil"/>
        </w:rPr>
        <w:tab/>
        <w:t xml:space="preserve"> К работе группы экспертов применяются </w:t>
      </w:r>
      <w:proofErr w:type="spellStart"/>
      <w:r w:rsidRPr="00406F9D">
        <w:rPr>
          <w:rFonts w:eastAsia="Arial Unicode MS"/>
          <w:bdr w:val="nil"/>
        </w:rPr>
        <w:t>mutatis</w:t>
      </w:r>
      <w:proofErr w:type="spellEnd"/>
      <w:r w:rsidRPr="00406F9D">
        <w:rPr>
          <w:rFonts w:eastAsia="Arial Unicode MS"/>
          <w:bdr w:val="nil"/>
        </w:rPr>
        <w:t xml:space="preserve"> </w:t>
      </w:r>
      <w:proofErr w:type="spellStart"/>
      <w:r w:rsidRPr="00406F9D">
        <w:rPr>
          <w:rFonts w:eastAsia="Arial Unicode MS"/>
          <w:bdr w:val="nil"/>
        </w:rPr>
        <w:t>mutandis</w:t>
      </w:r>
      <w:proofErr w:type="spellEnd"/>
      <w:r w:rsidRPr="00406F9D">
        <w:rPr>
          <w:rFonts w:eastAsia="Arial Unicode MS"/>
          <w:bdr w:val="nil"/>
        </w:rPr>
        <w:t xml:space="preserve"> правила процедуры Конференции Сторон.</w:t>
      </w:r>
    </w:p>
    <w:p w14:paraId="6987B661" w14:textId="45BB9F3B" w:rsidR="00406F9D" w:rsidRPr="00406F9D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Arial Unicode MS"/>
          <w:bdr w:val="nil"/>
        </w:rPr>
      </w:pPr>
      <w:r w:rsidRPr="00406F9D">
        <w:rPr>
          <w:rFonts w:eastAsia="Arial Unicode MS"/>
          <w:bdr w:val="nil"/>
        </w:rPr>
        <w:t>7.</w:t>
      </w:r>
      <w:r w:rsidRPr="00406F9D">
        <w:rPr>
          <w:rFonts w:eastAsia="Arial Unicode MS"/>
          <w:bdr w:val="nil"/>
        </w:rPr>
        <w:tab/>
        <w:t xml:space="preserve">Работа </w:t>
      </w:r>
      <w:r w:rsidR="00BD3145">
        <w:rPr>
          <w:rFonts w:eastAsia="Arial Unicode MS"/>
          <w:bdr w:val="nil"/>
        </w:rPr>
        <w:t xml:space="preserve">специальной </w:t>
      </w:r>
      <w:r w:rsidRPr="00406F9D">
        <w:rPr>
          <w:rFonts w:eastAsia="Arial Unicode MS"/>
          <w:bdr w:val="nil"/>
        </w:rPr>
        <w:t xml:space="preserve">группы </w:t>
      </w:r>
      <w:r w:rsidR="00293DD3">
        <w:rPr>
          <w:rFonts w:eastAsia="Arial Unicode MS"/>
          <w:bdr w:val="nil"/>
        </w:rPr>
        <w:t>экспертов</w:t>
      </w:r>
      <w:r w:rsidR="00BD3145">
        <w:rPr>
          <w:rFonts w:eastAsia="Arial Unicode MS"/>
          <w:bdr w:val="nil"/>
        </w:rPr>
        <w:t xml:space="preserve"> </w:t>
      </w:r>
      <w:r w:rsidRPr="00406F9D">
        <w:rPr>
          <w:rFonts w:eastAsia="Arial Unicode MS"/>
          <w:bdr w:val="nil"/>
        </w:rPr>
        <w:t>будет организована таким образом, чтобы каждый эксперт мог участвовать во всех мероприятиях группы.</w:t>
      </w:r>
    </w:p>
    <w:p w14:paraId="166C9FCD" w14:textId="77777777" w:rsidR="00406F9D" w:rsidRPr="00406F9D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Arial Unicode MS"/>
          <w:b/>
          <w:bCs/>
          <w:sz w:val="28"/>
          <w:szCs w:val="28"/>
          <w:bdr w:val="nil"/>
        </w:rPr>
      </w:pPr>
      <w:r w:rsidRPr="00406F9D">
        <w:rPr>
          <w:rFonts w:eastAsia="Arial Unicode MS"/>
          <w:b/>
          <w:bCs/>
          <w:sz w:val="28"/>
          <w:szCs w:val="28"/>
          <w:bdr w:val="nil"/>
        </w:rPr>
        <w:tab/>
        <w:t>VII.</w:t>
      </w:r>
      <w:r w:rsidRPr="00406F9D">
        <w:rPr>
          <w:rFonts w:eastAsia="Arial Unicode MS"/>
          <w:b/>
          <w:bCs/>
          <w:sz w:val="28"/>
          <w:szCs w:val="28"/>
          <w:bdr w:val="nil"/>
        </w:rPr>
        <w:tab/>
        <w:t>Совещания</w:t>
      </w:r>
    </w:p>
    <w:p w14:paraId="603B38EA" w14:textId="61289F72" w:rsidR="00406F9D" w:rsidRPr="00406F9D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Arial Unicode MS"/>
          <w:bdr w:val="nil"/>
        </w:rPr>
      </w:pPr>
      <w:r w:rsidRPr="00406F9D">
        <w:rPr>
          <w:rFonts w:eastAsia="Arial Unicode MS"/>
          <w:bdr w:val="nil"/>
        </w:rPr>
        <w:t>8.</w:t>
      </w:r>
      <w:r w:rsidRPr="00406F9D">
        <w:rPr>
          <w:rFonts w:eastAsia="Arial Unicode MS"/>
          <w:bdr w:val="nil"/>
        </w:rPr>
        <w:tab/>
        <w:t>Специальная группа экспертов проведет одно очное совещание в межсессионный период, предшествующий четвертому совещанию Конференции Сторон</w:t>
      </w:r>
      <w:r w:rsidR="00BD3145">
        <w:rPr>
          <w:rFonts w:eastAsia="Arial Unicode MS"/>
          <w:bdr w:val="nil"/>
        </w:rPr>
        <w:t xml:space="preserve"> </w:t>
      </w:r>
      <w:proofErr w:type="spellStart"/>
      <w:r w:rsidR="00BD3145">
        <w:rPr>
          <w:rFonts w:eastAsia="Arial Unicode MS"/>
          <w:bdr w:val="nil"/>
        </w:rPr>
        <w:t>Минаматской</w:t>
      </w:r>
      <w:proofErr w:type="spellEnd"/>
      <w:r w:rsidR="00BD3145">
        <w:rPr>
          <w:rFonts w:eastAsia="Arial Unicode MS"/>
          <w:bdr w:val="nil"/>
        </w:rPr>
        <w:t xml:space="preserve"> конвенции</w:t>
      </w:r>
      <w:r w:rsidRPr="00406F9D">
        <w:rPr>
          <w:rFonts w:eastAsia="Arial Unicode MS"/>
          <w:bdr w:val="nil"/>
        </w:rPr>
        <w:t xml:space="preserve">, при условии наличия </w:t>
      </w:r>
      <w:r w:rsidR="00BD3145">
        <w:rPr>
          <w:rFonts w:eastAsia="Arial Unicode MS"/>
          <w:bdr w:val="nil"/>
        </w:rPr>
        <w:t>ресурсов</w:t>
      </w:r>
      <w:r w:rsidRPr="00406F9D">
        <w:rPr>
          <w:rFonts w:eastAsia="Arial Unicode MS"/>
          <w:bdr w:val="nil"/>
        </w:rPr>
        <w:t>, и будет работать также с использованием электронных средств.</w:t>
      </w:r>
    </w:p>
    <w:p w14:paraId="5B0340BF" w14:textId="77777777" w:rsidR="00406F9D" w:rsidRPr="00406F9D" w:rsidRDefault="00406F9D" w:rsidP="00406F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Arial Unicode MS"/>
          <w:b/>
          <w:bCs/>
          <w:sz w:val="28"/>
          <w:szCs w:val="28"/>
          <w:bdr w:val="nil"/>
        </w:rPr>
      </w:pPr>
      <w:r w:rsidRPr="00406F9D">
        <w:rPr>
          <w:rFonts w:eastAsia="Arial Unicode MS"/>
          <w:b/>
          <w:bCs/>
          <w:sz w:val="28"/>
          <w:szCs w:val="28"/>
          <w:bdr w:val="nil"/>
        </w:rPr>
        <w:tab/>
        <w:t>VIII.</w:t>
      </w:r>
      <w:r w:rsidRPr="00406F9D">
        <w:rPr>
          <w:rFonts w:eastAsia="Arial Unicode MS"/>
          <w:b/>
          <w:bCs/>
          <w:sz w:val="28"/>
          <w:szCs w:val="28"/>
          <w:bdr w:val="nil"/>
        </w:rPr>
        <w:tab/>
        <w:t>Язык</w:t>
      </w:r>
    </w:p>
    <w:p w14:paraId="7A425BC3" w14:textId="6FCC51D6" w:rsidR="009027BB" w:rsidRPr="001A5F0F" w:rsidRDefault="00406F9D" w:rsidP="005029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2"/>
          <w:szCs w:val="22"/>
        </w:rPr>
      </w:pPr>
      <w:r w:rsidRPr="00406F9D">
        <w:rPr>
          <w:rFonts w:eastAsia="Arial Unicode MS"/>
          <w:bdr w:val="nil"/>
        </w:rPr>
        <w:t>9.</w:t>
      </w:r>
      <w:r w:rsidRPr="00406F9D">
        <w:rPr>
          <w:rFonts w:eastAsia="Arial Unicode MS"/>
          <w:bdr w:val="nil"/>
        </w:rPr>
        <w:tab/>
        <w:t>Рабочим языком группы является английский.</w:t>
      </w:r>
    </w:p>
    <w:sectPr w:rsidR="009027BB" w:rsidRPr="001A5F0F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F44B" w14:textId="77777777" w:rsidR="00B56BB4" w:rsidRDefault="00B56BB4">
      <w:r>
        <w:separator/>
      </w:r>
    </w:p>
  </w:endnote>
  <w:endnote w:type="continuationSeparator" w:id="0">
    <w:p w14:paraId="689FB8A2" w14:textId="77777777" w:rsidR="00B56BB4" w:rsidRDefault="00B5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4904" w14:textId="77777777" w:rsidR="00B56BB4" w:rsidRDefault="00B56BB4" w:rsidP="00851756">
      <w:pPr>
        <w:spacing w:before="60"/>
        <w:ind w:left="624"/>
      </w:pPr>
      <w:r>
        <w:separator/>
      </w:r>
    </w:p>
  </w:footnote>
  <w:footnote w:type="continuationSeparator" w:id="0">
    <w:p w14:paraId="54234B21" w14:textId="77777777" w:rsidR="00B56BB4" w:rsidRDefault="00B5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6193E0D6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3F499CCA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18A9"/>
    <w:rsid w:val="0049469E"/>
    <w:rsid w:val="004946A6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56BB4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201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D7C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6B9D7-191B-4090-8EDA-2F9407BC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2020-11-09T11:52:00Z</cp:lastPrinted>
  <dcterms:created xsi:type="dcterms:W3CDTF">2020-11-06T10:57:00Z</dcterms:created>
  <dcterms:modified xsi:type="dcterms:W3CDTF">2020-11-09T11:52:00Z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