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51197E23"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A513A5">
              <w:rPr>
                <w:lang w:val="en-GB"/>
              </w:rPr>
              <w:t>7</w:t>
            </w:r>
          </w:p>
        </w:tc>
      </w:tr>
      <w:tr w:rsidR="00032E4E" w:rsidRPr="0065276A"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20CB5025" w14:textId="77777777" w:rsidR="0065276A" w:rsidRDefault="0065276A" w:rsidP="0065276A">
      <w:pPr>
        <w:tabs>
          <w:tab w:val="left" w:pos="720"/>
        </w:tabs>
        <w:spacing w:before="360" w:after="240"/>
        <w:ind w:left="1247" w:right="567"/>
        <w:rPr>
          <w:b/>
          <w:bCs/>
          <w:sz w:val="28"/>
          <w:szCs w:val="28"/>
        </w:rPr>
      </w:pPr>
      <w:bookmarkStart w:id="2" w:name="_Toc13575452"/>
      <w:bookmarkStart w:id="3" w:name="_Toc13575576"/>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6FAE288E" w14:textId="77777777" w:rsidR="00A513A5" w:rsidRPr="00A513A5" w:rsidRDefault="00A513A5" w:rsidP="00A513A5">
      <w:pPr>
        <w:keepNext/>
        <w:tabs>
          <w:tab w:val="clear" w:pos="1247"/>
          <w:tab w:val="clear" w:pos="1814"/>
          <w:tab w:val="clear" w:pos="2381"/>
          <w:tab w:val="clear" w:pos="2948"/>
          <w:tab w:val="clear" w:pos="3515"/>
        </w:tabs>
        <w:spacing w:after="120"/>
        <w:ind w:left="1247" w:right="284"/>
        <w:outlineLvl w:val="0"/>
        <w:rPr>
          <w:b/>
          <w:sz w:val="28"/>
        </w:rPr>
      </w:pPr>
      <w:bookmarkStart w:id="4" w:name="_GoBack"/>
      <w:bookmarkEnd w:id="4"/>
      <w:r w:rsidRPr="00A513A5">
        <w:rPr>
          <w:b/>
          <w:sz w:val="28"/>
        </w:rPr>
        <w:t xml:space="preserve">MК-2/7: </w:t>
      </w:r>
      <w:bookmarkStart w:id="5" w:name="_Hlk13484113"/>
      <w:r w:rsidRPr="00A513A5">
        <w:rPr>
          <w:b/>
          <w:sz w:val="28"/>
        </w:rPr>
        <w:t xml:space="preserve">Сотрудничество между секретариатом </w:t>
      </w:r>
      <w:proofErr w:type="spellStart"/>
      <w:r w:rsidRPr="00A513A5">
        <w:rPr>
          <w:b/>
          <w:sz w:val="28"/>
        </w:rPr>
        <w:t>Минаматской</w:t>
      </w:r>
      <w:proofErr w:type="spellEnd"/>
      <w:r w:rsidRPr="00A513A5">
        <w:rPr>
          <w:b/>
          <w:sz w:val="28"/>
        </w:rPr>
        <w:t xml:space="preserve"> конвенции и секретариатом Базельской, Роттердамской и Стокгольмской конвенций</w:t>
      </w:r>
      <w:bookmarkEnd w:id="2"/>
      <w:bookmarkEnd w:id="3"/>
      <w:bookmarkEnd w:id="5"/>
    </w:p>
    <w:p w14:paraId="0756B112" w14:textId="77777777" w:rsidR="00A513A5" w:rsidRPr="00A513A5" w:rsidRDefault="00A513A5" w:rsidP="00A513A5">
      <w:pPr>
        <w:tabs>
          <w:tab w:val="clear" w:pos="1247"/>
          <w:tab w:val="clear" w:pos="1814"/>
          <w:tab w:val="clear" w:pos="2381"/>
          <w:tab w:val="clear" w:pos="2948"/>
          <w:tab w:val="clear" w:pos="3515"/>
        </w:tabs>
        <w:spacing w:after="120"/>
        <w:ind w:left="1247" w:firstLine="624"/>
        <w:rPr>
          <w:i/>
          <w:iCs/>
        </w:rPr>
      </w:pPr>
      <w:r w:rsidRPr="00A513A5">
        <w:rPr>
          <w:i/>
          <w:iCs/>
        </w:rPr>
        <w:t>Конференция Сторон,</w:t>
      </w:r>
    </w:p>
    <w:p w14:paraId="23D3BF28"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rPr>
          <w:i/>
          <w:iCs/>
        </w:rPr>
        <w:t xml:space="preserve">ссылаясь </w:t>
      </w:r>
      <w:r w:rsidRPr="00A513A5">
        <w:t>на пункт 3 статьи 24 Конвенции, где предусматривается, что функции секретариата Конвенции выполняются Директором-исполнителем Программы Организации Объединенных Наций по окружающей среде, и напоминая далее о том, что Директор</w:t>
      </w:r>
      <w:r w:rsidRPr="00A513A5">
        <w:noBreakHyphen/>
        <w:t>исполнитель Программы Организации Объединенных Наций по окружающей среде также выполняет функции секретариата для Базельской, Роттердамской и Стокгольмской конвенций,</w:t>
      </w:r>
    </w:p>
    <w:p w14:paraId="0D591D2D"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rPr>
          <w:i/>
          <w:iCs/>
        </w:rPr>
        <w:t>подчеркивая,</w:t>
      </w:r>
      <w:r w:rsidRPr="00A513A5">
        <w:t xml:space="preserve"> что в пункте 4 статьи 24 Конвенции предусматривается, что Конференция Сторон, в консультации с соответствующими международными органами, может предусматривать укрепление сотрудничества и координации между своим секретариатом и секретариатами других конвенций о химических веществах и отходах, а также дополнительные руководящие указания по этому вопросу,</w:t>
      </w:r>
    </w:p>
    <w:p w14:paraId="2EC1114E"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rPr>
          <w:i/>
          <w:iCs/>
        </w:rPr>
        <w:t>ссылаясь</w:t>
      </w:r>
      <w:r w:rsidRPr="00A513A5">
        <w:t xml:space="preserve"> на решение МК-1/11, в котором Конференция Сторон постановила рассмотреть на своем втором совещании организационные механизмы для секретариата, и на просьбу к секретариату продолжать сотрудничество и координацию, по мере необходимости, с секретариатом Базельской, Роттердамской и Стокгольмской конвенций и соответствующих подразделений Организации Объединенных Наций по окружающей среде, с тем чтобы в полной мере воспользоваться соответствующим опытом и экспертными знаниями,</w:t>
      </w:r>
    </w:p>
    <w:p w14:paraId="3FC19B87"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rPr>
          <w:i/>
          <w:iCs/>
        </w:rPr>
        <w:t>отмечая</w:t>
      </w:r>
      <w:r w:rsidRPr="00A513A5">
        <w:t xml:space="preserve"> последовательно принятые решения конференций Сторон Базельской, Роттердамской и Стокгольмской конвенций о расширении сотрудничества и координации с секретариатом </w:t>
      </w:r>
      <w:proofErr w:type="spellStart"/>
      <w:r w:rsidRPr="00A513A5">
        <w:t>Минаматской</w:t>
      </w:r>
      <w:proofErr w:type="spellEnd"/>
      <w:r w:rsidRPr="00A513A5">
        <w:t xml:space="preserve"> конвенции, обеспечивая максимально эффективное и действенное использование ресурсов на всех уровнях, включая предоставление </w:t>
      </w:r>
      <w:proofErr w:type="spellStart"/>
      <w:r w:rsidRPr="00A513A5">
        <w:t>секретариатской</w:t>
      </w:r>
      <w:proofErr w:type="spellEnd"/>
      <w:r w:rsidRPr="00A513A5">
        <w:t xml:space="preserve"> поддержки, которая может запрашиваться и полностью финансируется Конференцией Сторон </w:t>
      </w:r>
      <w:proofErr w:type="spellStart"/>
      <w:r w:rsidRPr="00A513A5">
        <w:t>Минаматской</w:t>
      </w:r>
      <w:proofErr w:type="spellEnd"/>
      <w:r w:rsidRPr="00A513A5">
        <w:t xml:space="preserve"> конвенции,</w:t>
      </w:r>
    </w:p>
    <w:p w14:paraId="01785ABF"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rPr>
          <w:i/>
          <w:iCs/>
        </w:rPr>
        <w:t>отмечая также</w:t>
      </w:r>
      <w:r w:rsidRPr="00A513A5">
        <w:t xml:space="preserve"> решение MК-2/1, в котором содержалась просьба к Директору</w:t>
      </w:r>
      <w:r w:rsidRPr="00A513A5">
        <w:noBreakHyphen/>
        <w:t xml:space="preserve">исполнителю Программы Организации Объединенных Наций по окружающей среде продолжать выполнять функции секретариата Конвенции через секретариат </w:t>
      </w:r>
      <w:proofErr w:type="spellStart"/>
      <w:r w:rsidRPr="00A513A5">
        <w:t>Минаматской</w:t>
      </w:r>
      <w:proofErr w:type="spellEnd"/>
      <w:r w:rsidRPr="00A513A5">
        <w:t xml:space="preserve"> конвенции, находящийся в Женеве,</w:t>
      </w:r>
    </w:p>
    <w:p w14:paraId="013DF68E"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t>1.</w:t>
      </w:r>
      <w:r w:rsidRPr="00A513A5">
        <w:tab/>
      </w:r>
      <w:r w:rsidRPr="00A513A5">
        <w:rPr>
          <w:i/>
          <w:iCs/>
        </w:rPr>
        <w:t xml:space="preserve">просит </w:t>
      </w:r>
      <w:r w:rsidRPr="00A513A5">
        <w:t xml:space="preserve">Директора-исполнителя Программы Организации Объединенных Наций по окружающей среде в порядке выполнения функций секретариата </w:t>
      </w:r>
      <w:proofErr w:type="spellStart"/>
      <w:r w:rsidRPr="00A513A5">
        <w:t>Минаматской</w:t>
      </w:r>
      <w:proofErr w:type="spellEnd"/>
      <w:r w:rsidRPr="00A513A5">
        <w:t xml:space="preserve"> конвенции:</w:t>
      </w:r>
    </w:p>
    <w:p w14:paraId="41285CA9"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lastRenderedPageBreak/>
        <w:t>a)</w:t>
      </w:r>
      <w:r w:rsidRPr="00A513A5">
        <w:tab/>
        <w:t xml:space="preserve">учитывая правовую автономию соответствующих секретариатов, максимально эффективно и действенно использовать ресурсы </w:t>
      </w:r>
      <w:proofErr w:type="spellStart"/>
      <w:r w:rsidRPr="00A513A5">
        <w:t>Минаматской</w:t>
      </w:r>
      <w:proofErr w:type="spellEnd"/>
      <w:r w:rsidRPr="00A513A5">
        <w:t xml:space="preserve"> конвенции, в том числе посредством совместного использования соответствующих выполняемых Директором</w:t>
      </w:r>
      <w:r w:rsidRPr="00A513A5">
        <w:noBreakHyphen/>
        <w:t>исполнителем услуг секретариата с Базельской, Роттердамской и Стокгольмской конвенциями, по мере необходимости, и создать соответствующие механизмы в кратчайшие возможные сроки;</w:t>
      </w:r>
    </w:p>
    <w:p w14:paraId="447791C7"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t>b)</w:t>
      </w:r>
      <w:r w:rsidRPr="00A513A5">
        <w:tab/>
        <w:t xml:space="preserve">представить рабочее предложение, подготовленное совместно с Исполнительным секретарем </w:t>
      </w:r>
      <w:proofErr w:type="spellStart"/>
      <w:r w:rsidRPr="00A513A5">
        <w:t>Минаматской</w:t>
      </w:r>
      <w:proofErr w:type="spellEnd"/>
      <w:r w:rsidRPr="00A513A5">
        <w:t xml:space="preserve"> конвенции и при поддержке Исполнительного секретаря Базельской и Стокгольмской конвенций и подведомственной Программе Организации Объединенных Наций по окружающей среде части Роттердамской конвенции, о создании стабильной основы для совместного использования соответствующих услуг в таких областях, как </w:t>
      </w:r>
      <w:proofErr w:type="spellStart"/>
      <w:r w:rsidRPr="00A513A5">
        <w:t>конференционное</w:t>
      </w:r>
      <w:proofErr w:type="spellEnd"/>
      <w:r w:rsidRPr="00A513A5">
        <w:t xml:space="preserve"> обслуживание, управление знаниями и информацией, административное и информационно-техническое обслуживание, техническая помощь, оказание юридической помощи, составление бюджета, включая возможные варианты, для рассмотрения Конференцией Сторон на ее третьем совещании;</w:t>
      </w:r>
    </w:p>
    <w:p w14:paraId="3A204A5F"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t>2.</w:t>
      </w:r>
      <w:r w:rsidRPr="00A513A5">
        <w:tab/>
      </w:r>
      <w:r w:rsidRPr="00A513A5">
        <w:rPr>
          <w:i/>
          <w:iCs/>
        </w:rPr>
        <w:t>просит</w:t>
      </w:r>
      <w:r w:rsidRPr="00A513A5">
        <w:t xml:space="preserve"> Исполнительного секретаря </w:t>
      </w:r>
      <w:proofErr w:type="spellStart"/>
      <w:r w:rsidRPr="00A513A5">
        <w:t>Минаматской</w:t>
      </w:r>
      <w:proofErr w:type="spellEnd"/>
      <w:r w:rsidRPr="00A513A5">
        <w:t xml:space="preserve"> конвенции учесть пункт 1 настоящего решения при подготовке программы работы и бюджета на двухгодичный период с 2020 по 2021 годы, включая соответствующие варианты для рассмотрения Конференцией Сторон;</w:t>
      </w:r>
    </w:p>
    <w:p w14:paraId="03D1F881"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t>3.</w:t>
      </w:r>
      <w:r w:rsidRPr="00A513A5">
        <w:tab/>
      </w:r>
      <w:r w:rsidRPr="00A513A5">
        <w:rPr>
          <w:i/>
          <w:iCs/>
        </w:rPr>
        <w:t xml:space="preserve">просит </w:t>
      </w:r>
      <w:r w:rsidRPr="00A513A5">
        <w:t>Директора-исполнителя проинформировать секретариат Базельской, Роттердамской и Стокгольмской конвенций и конференции Сторон этих конвенций на их следующем совещании о настоящем решении и о любых соответствующих механизмах секретариата, как уже созданных, так и находящихся в стадии разработки или рассмотрения в соответствии с пунктами а) выше;</w:t>
      </w:r>
    </w:p>
    <w:p w14:paraId="2937261C" w14:textId="77777777" w:rsidR="00A513A5" w:rsidRPr="00A513A5" w:rsidRDefault="00A513A5" w:rsidP="00A513A5">
      <w:pPr>
        <w:tabs>
          <w:tab w:val="clear" w:pos="1247"/>
          <w:tab w:val="clear" w:pos="1814"/>
          <w:tab w:val="clear" w:pos="2381"/>
          <w:tab w:val="clear" w:pos="2948"/>
          <w:tab w:val="clear" w:pos="3515"/>
        </w:tabs>
        <w:spacing w:after="120"/>
        <w:ind w:left="1247" w:firstLine="624"/>
      </w:pPr>
      <w:r w:rsidRPr="00A513A5">
        <w:t>4.</w:t>
      </w:r>
      <w:r w:rsidRPr="00A513A5">
        <w:tab/>
      </w:r>
      <w:r w:rsidRPr="00A513A5">
        <w:rPr>
          <w:i/>
          <w:iCs/>
        </w:rPr>
        <w:t xml:space="preserve">предлагает </w:t>
      </w:r>
      <w:r w:rsidRPr="00A513A5">
        <w:t>конференциям Сторон Базельской, Роттердамской и Стокгольмской конвенций рассмотреть на их следующем совещании соответствующие решения по этому вопросу.</w:t>
      </w:r>
    </w:p>
    <w:p w14:paraId="0819B825" w14:textId="18AAEA4A" w:rsidR="00C6769E" w:rsidRDefault="00C6769E" w:rsidP="0083136C">
      <w:pPr>
        <w:pStyle w:val="Heading1"/>
      </w:pPr>
    </w:p>
    <w:p w14:paraId="7A425BC3" w14:textId="3E1031B5" w:rsidR="009027BB" w:rsidRPr="001A5F0F" w:rsidRDefault="009027BB" w:rsidP="005029B4">
      <w:pPr>
        <w:pBdr>
          <w:top w:val="nil"/>
          <w:left w:val="nil"/>
          <w:bottom w:val="nil"/>
          <w:right w:val="nil"/>
          <w:between w:val="nil"/>
          <w:bar w:val="nil"/>
        </w:pBdr>
        <w:tabs>
          <w:tab w:val="clear" w:pos="1247"/>
          <w:tab w:val="clear" w:pos="1814"/>
          <w:tab w:val="clear" w:pos="2381"/>
          <w:tab w:val="clear" w:pos="2948"/>
          <w:tab w:val="clear" w:pos="3515"/>
        </w:tabs>
        <w:spacing w:after="120"/>
        <w:ind w:left="1247"/>
        <w:rPr>
          <w:b/>
          <w:sz w:val="22"/>
          <w:szCs w:val="22"/>
        </w:rPr>
      </w:pPr>
    </w:p>
    <w:sectPr w:rsidR="009027BB" w:rsidRPr="001A5F0F"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A5A4" w14:textId="77777777" w:rsidR="00E51522" w:rsidRDefault="00E51522">
      <w:r>
        <w:separator/>
      </w:r>
    </w:p>
  </w:endnote>
  <w:endnote w:type="continuationSeparator" w:id="0">
    <w:p w14:paraId="02D16B56" w14:textId="77777777" w:rsidR="00E51522" w:rsidRDefault="00E5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3552" w14:textId="77777777" w:rsidR="00E51522" w:rsidRDefault="00E51522" w:rsidP="00851756">
      <w:pPr>
        <w:spacing w:before="60"/>
        <w:ind w:left="624"/>
      </w:pPr>
      <w:r>
        <w:separator/>
      </w:r>
    </w:p>
  </w:footnote>
  <w:footnote w:type="continuationSeparator" w:id="0">
    <w:p w14:paraId="275E900D" w14:textId="77777777" w:rsidR="00E51522" w:rsidRDefault="00E5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782FA192"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A513A5">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22ECACA3"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A513A5">
      <w:rPr>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51EA"/>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3374"/>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276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13A5"/>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1522"/>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160704782">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BCA6076B-08D1-45B5-BE65-D69F6CE3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2020-11-09T11:47:00Z</cp:lastPrinted>
  <dcterms:created xsi:type="dcterms:W3CDTF">2020-11-06T10:41:00Z</dcterms:created>
  <dcterms:modified xsi:type="dcterms:W3CDTF">2020-11-09T11:47:00Z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