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5E626394"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5911C3">
              <w:rPr>
                <w:rFonts w:eastAsiaTheme="minorEastAsia"/>
                <w:sz w:val="20"/>
                <w:szCs w:val="20"/>
                <w:lang w:val="en-GB" w:eastAsia="en-US"/>
              </w:rPr>
              <w:t>5</w:t>
            </w:r>
          </w:p>
        </w:tc>
      </w:tr>
      <w:bookmarkStart w:id="2" w:name="_MON_1021710482"/>
      <w:bookmarkEnd w:id="2"/>
      <w:bookmarkStart w:id="3" w:name="_MON_1021710510"/>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11" o:title=""/>
                </v:shape>
                <o:OLEObject Type="Embed" ProgID="Word.Picture.8" ShapeID="_x0000_i1025" DrawAspect="Content" ObjectID="_1667224990"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bookmarkStart w:id="4" w:name="_GoBack"/>
      <w:bookmarkEnd w:id="4"/>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w:t>
      </w:r>
      <w:proofErr w:type="gramStart"/>
      <w:r w:rsidRPr="001233A8">
        <w:rPr>
          <w:rFonts w:eastAsia="SimHei" w:hint="eastAsia"/>
          <w:sz w:val="32"/>
          <w:szCs w:val="32"/>
          <w:lang w:val="zh-CN"/>
        </w:rPr>
        <w:t>俣</w:t>
      </w:r>
      <w:proofErr w:type="gramEnd"/>
      <w:r w:rsidRPr="001233A8">
        <w:rPr>
          <w:rFonts w:eastAsia="SimHei" w:hint="eastAsia"/>
          <w:sz w:val="32"/>
          <w:szCs w:val="32"/>
          <w:lang w:val="zh-CN"/>
        </w:rPr>
        <w:t>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7CE27E84" w14:textId="77777777" w:rsidR="005911C3" w:rsidRDefault="005911C3" w:rsidP="005911C3">
      <w:pPr>
        <w:pStyle w:val="BBTitle"/>
        <w:spacing w:line="240" w:lineRule="auto"/>
        <w:ind w:right="10"/>
        <w:jc w:val="left"/>
        <w:outlineLvl w:val="0"/>
        <w:rPr>
          <w:rFonts w:eastAsia="SimHei"/>
          <w:sz w:val="32"/>
          <w:szCs w:val="32"/>
          <w:lang w:val="zh-CN"/>
        </w:rPr>
      </w:pPr>
      <w:bookmarkStart w:id="5" w:name="_Toc12541743"/>
      <w:r>
        <w:rPr>
          <w:rFonts w:eastAsia="SimHei" w:hint="eastAsia"/>
          <w:sz w:val="32"/>
          <w:szCs w:val="32"/>
          <w:lang w:val="zh-CN"/>
        </w:rPr>
        <w:t>MC-2/5</w:t>
      </w:r>
      <w:r>
        <w:rPr>
          <w:rFonts w:eastAsia="SimHei" w:hint="eastAsia"/>
          <w:sz w:val="32"/>
          <w:szCs w:val="32"/>
          <w:lang w:val="zh-CN"/>
        </w:rPr>
        <w:t>：缔约方大会第三次会议及以后会议的时间和地点</w:t>
      </w:r>
      <w:bookmarkEnd w:id="5"/>
    </w:p>
    <w:p w14:paraId="181C88FD" w14:textId="77777777" w:rsidR="005911C3" w:rsidRDefault="005911C3" w:rsidP="005911C3">
      <w:pPr>
        <w:pStyle w:val="AATitle"/>
        <w:keepNext w:val="0"/>
        <w:keepLines w:val="0"/>
        <w:spacing w:line="240" w:lineRule="auto"/>
        <w:rPr>
          <w:rFonts w:ascii="KaiTi" w:eastAsia="KaiTi" w:hAnsi="KaiTi" w:hint="eastAsia"/>
          <w:b w:val="0"/>
          <w:sz w:val="24"/>
          <w:szCs w:val="24"/>
        </w:rPr>
      </w:pPr>
      <w:r>
        <w:rPr>
          <w:rFonts w:ascii="KaiTi" w:eastAsia="KaiTi" w:hAnsi="KaiTi" w:hint="eastAsia"/>
          <w:bCs/>
          <w:color w:val="333333"/>
          <w:sz w:val="24"/>
          <w:szCs w:val="24"/>
        </w:rPr>
        <w:tab/>
      </w:r>
      <w:r>
        <w:rPr>
          <w:rFonts w:ascii="KaiTi" w:eastAsia="KaiTi" w:hAnsi="KaiTi" w:hint="eastAsia"/>
          <w:bCs/>
          <w:color w:val="333333"/>
          <w:sz w:val="24"/>
          <w:szCs w:val="24"/>
        </w:rPr>
        <w:tab/>
      </w:r>
      <w:r>
        <w:rPr>
          <w:rFonts w:ascii="KaiTi" w:eastAsia="KaiTi" w:hAnsi="KaiTi" w:hint="eastAsia"/>
          <w:b w:val="0"/>
          <w:sz w:val="24"/>
          <w:szCs w:val="24"/>
          <w:lang w:val="zh-CN"/>
        </w:rPr>
        <w:t>缔约方大会</w:t>
      </w:r>
    </w:p>
    <w:p w14:paraId="19C00F47" w14:textId="77777777" w:rsidR="005911C3" w:rsidRDefault="005911C3" w:rsidP="005911C3">
      <w:pPr>
        <w:pStyle w:val="ListParagraph"/>
        <w:numPr>
          <w:ilvl w:val="0"/>
          <w:numId w:val="43"/>
        </w:numPr>
        <w:tabs>
          <w:tab w:val="left" w:pos="624"/>
        </w:tabs>
        <w:autoSpaceDE w:val="0"/>
        <w:spacing w:after="120" w:line="240" w:lineRule="auto"/>
        <w:ind w:left="1247" w:firstLine="624"/>
        <w:rPr>
          <w:rFonts w:ascii="Times New Roman" w:eastAsia="SimSun" w:hAnsi="Times New Roman" w:cs="Times New Roman" w:hint="eastAsia"/>
          <w:sz w:val="24"/>
          <w:szCs w:val="24"/>
        </w:rPr>
      </w:pPr>
      <w:r>
        <w:rPr>
          <w:rFonts w:ascii="KaiTi" w:eastAsia="KaiTi" w:hAnsi="KaiTi" w:cs="Times New Roman" w:hint="eastAsia"/>
          <w:bCs/>
          <w:color w:val="333333"/>
          <w:sz w:val="24"/>
          <w:szCs w:val="24"/>
          <w:lang w:eastAsia="zh-CN"/>
        </w:rPr>
        <w:t>决定</w:t>
      </w:r>
      <w:r>
        <w:rPr>
          <w:rFonts w:ascii="Times New Roman" w:eastAsia="SimSun" w:hAnsi="Times New Roman" w:cs="Times New Roman" w:hint="eastAsia"/>
          <w:sz w:val="24"/>
          <w:szCs w:val="24"/>
          <w:lang w:val="zh-CN"/>
        </w:rPr>
        <w:t>在没有其他意向提议的情况下，缔约方大会第三次常会将于</w:t>
      </w:r>
      <w:r>
        <w:rPr>
          <w:rFonts w:ascii="Times New Roman" w:eastAsia="SimSun" w:hAnsi="Times New Roman" w:cs="Times New Roman"/>
          <w:sz w:val="24"/>
          <w:szCs w:val="24"/>
          <w:lang w:val="zh-CN" w:eastAsia="zh-CN"/>
        </w:rPr>
        <w:t>2019</w:t>
      </w:r>
      <w:r>
        <w:rPr>
          <w:rFonts w:ascii="Times New Roman" w:eastAsia="SimSun" w:hAnsi="Times New Roman" w:cs="Times New Roman" w:hint="eastAsia"/>
          <w:sz w:val="24"/>
          <w:szCs w:val="24"/>
          <w:lang w:val="zh-CN"/>
        </w:rPr>
        <w:t>年</w:t>
      </w:r>
      <w:r>
        <w:rPr>
          <w:rFonts w:ascii="Times New Roman" w:eastAsia="SimSun" w:hAnsi="Times New Roman" w:cs="Times New Roman"/>
          <w:sz w:val="24"/>
          <w:szCs w:val="24"/>
          <w:lang w:val="zh-CN" w:eastAsia="zh-CN"/>
        </w:rPr>
        <w:t>11</w:t>
      </w:r>
      <w:r>
        <w:rPr>
          <w:rFonts w:ascii="Times New Roman" w:eastAsia="SimSun" w:hAnsi="Times New Roman" w:cs="Times New Roman" w:hint="eastAsia"/>
          <w:sz w:val="24"/>
          <w:szCs w:val="24"/>
          <w:lang w:val="zh-CN"/>
        </w:rPr>
        <w:t>月</w:t>
      </w:r>
      <w:r>
        <w:rPr>
          <w:rFonts w:ascii="Times New Roman" w:eastAsia="SimSun" w:hAnsi="Times New Roman" w:cs="Times New Roman"/>
          <w:sz w:val="24"/>
          <w:szCs w:val="24"/>
          <w:lang w:val="zh-CN" w:eastAsia="zh-CN"/>
        </w:rPr>
        <w:t>25</w:t>
      </w:r>
      <w:r>
        <w:rPr>
          <w:rFonts w:ascii="Times New Roman" w:eastAsia="SimSun" w:hAnsi="Times New Roman" w:cs="Times New Roman" w:hint="eastAsia"/>
          <w:sz w:val="24"/>
          <w:szCs w:val="24"/>
          <w:lang w:val="zh-CN"/>
        </w:rPr>
        <w:t>日至</w:t>
      </w:r>
      <w:r>
        <w:rPr>
          <w:rFonts w:ascii="Times New Roman" w:eastAsia="SimSun" w:hAnsi="Times New Roman" w:cs="Times New Roman"/>
          <w:sz w:val="24"/>
          <w:szCs w:val="24"/>
          <w:lang w:val="zh-CN" w:eastAsia="zh-CN"/>
        </w:rPr>
        <w:t>29</w:t>
      </w:r>
      <w:r>
        <w:rPr>
          <w:rFonts w:ascii="Times New Roman" w:eastAsia="SimSun" w:hAnsi="Times New Roman" w:cs="Times New Roman" w:hint="eastAsia"/>
          <w:sz w:val="24"/>
          <w:szCs w:val="24"/>
          <w:lang w:val="zh-CN"/>
        </w:rPr>
        <w:t>日在日内瓦举行；</w:t>
      </w:r>
    </w:p>
    <w:p w14:paraId="7816E790" w14:textId="77777777" w:rsidR="005911C3" w:rsidRDefault="005911C3" w:rsidP="005911C3">
      <w:pPr>
        <w:pStyle w:val="ListParagraph"/>
        <w:numPr>
          <w:ilvl w:val="0"/>
          <w:numId w:val="43"/>
        </w:numPr>
        <w:tabs>
          <w:tab w:val="left" w:pos="624"/>
        </w:tabs>
        <w:autoSpaceDE w:val="0"/>
        <w:spacing w:after="120" w:line="240" w:lineRule="auto"/>
        <w:ind w:left="1247" w:firstLine="624"/>
        <w:rPr>
          <w:rFonts w:ascii="Times New Roman" w:eastAsia="SimSun" w:hAnsi="Times New Roman" w:cs="Times New Roman"/>
          <w:sz w:val="24"/>
          <w:szCs w:val="24"/>
        </w:rPr>
      </w:pPr>
      <w:r>
        <w:rPr>
          <w:rFonts w:ascii="KaiTi" w:eastAsia="KaiTi" w:hAnsi="KaiTi" w:cs="Times New Roman" w:hint="eastAsia"/>
          <w:bCs/>
          <w:color w:val="333333"/>
          <w:sz w:val="24"/>
          <w:szCs w:val="24"/>
          <w:lang w:eastAsia="zh-CN"/>
        </w:rPr>
        <w:t>邀请</w:t>
      </w:r>
      <w:r>
        <w:rPr>
          <w:rFonts w:ascii="Times New Roman" w:eastAsia="SimSun" w:hAnsi="Times New Roman" w:cs="Times New Roman" w:hint="eastAsia"/>
          <w:sz w:val="24"/>
          <w:szCs w:val="24"/>
          <w:lang w:val="zh-CN"/>
        </w:rPr>
        <w:t>缔约方</w:t>
      </w:r>
      <w:r>
        <w:rPr>
          <w:rFonts w:ascii="Times New Roman" w:eastAsia="SimSun" w:hAnsi="Times New Roman" w:cs="Times New Roman" w:hint="eastAsia"/>
          <w:sz w:val="24"/>
          <w:szCs w:val="24"/>
          <w:lang w:val="zh-CN" w:eastAsia="zh-CN"/>
        </w:rPr>
        <w:t>在</w:t>
      </w:r>
      <w:r>
        <w:rPr>
          <w:rFonts w:ascii="Times New Roman" w:eastAsia="SimSun" w:hAnsi="Times New Roman" w:cs="Times New Roman" w:hint="eastAsia"/>
          <w:sz w:val="24"/>
          <w:szCs w:val="24"/>
          <w:lang w:val="zh-CN"/>
        </w:rPr>
        <w:t>缔约方大会第三次常会</w:t>
      </w:r>
      <w:r>
        <w:rPr>
          <w:rFonts w:ascii="Times New Roman" w:eastAsia="SimSun" w:hAnsi="Times New Roman" w:cs="Times New Roman" w:hint="eastAsia"/>
          <w:sz w:val="24"/>
          <w:szCs w:val="24"/>
          <w:lang w:val="zh-CN" w:eastAsia="zh-CN"/>
        </w:rPr>
        <w:t>前及时</w:t>
      </w:r>
      <w:r>
        <w:rPr>
          <w:rFonts w:ascii="Times New Roman" w:eastAsia="SimSun" w:hAnsi="Times New Roman" w:cs="Times New Roman" w:hint="eastAsia"/>
          <w:sz w:val="24"/>
          <w:szCs w:val="24"/>
          <w:lang w:val="zh-CN"/>
        </w:rPr>
        <w:t>提交主办第四次常会的意向，以后各次常会也以类似方式处理；</w:t>
      </w:r>
    </w:p>
    <w:p w14:paraId="21BE782D" w14:textId="77777777" w:rsidR="005911C3" w:rsidRDefault="005911C3" w:rsidP="005911C3">
      <w:pPr>
        <w:pStyle w:val="ListParagraph"/>
        <w:numPr>
          <w:ilvl w:val="0"/>
          <w:numId w:val="43"/>
        </w:numPr>
        <w:tabs>
          <w:tab w:val="left" w:pos="624"/>
        </w:tabs>
        <w:autoSpaceDE w:val="0"/>
        <w:spacing w:after="120" w:line="240" w:lineRule="auto"/>
        <w:ind w:left="1247" w:firstLine="624"/>
        <w:rPr>
          <w:rFonts w:ascii="Times New Roman" w:eastAsia="SimSun" w:hAnsi="Times New Roman" w:cs="Times New Roman"/>
          <w:sz w:val="24"/>
          <w:szCs w:val="24"/>
        </w:rPr>
      </w:pPr>
      <w:r>
        <w:rPr>
          <w:rFonts w:ascii="KaiTi" w:eastAsia="KaiTi" w:hAnsi="KaiTi" w:cs="Times New Roman" w:hint="eastAsia"/>
          <w:bCs/>
          <w:color w:val="333333"/>
          <w:sz w:val="24"/>
          <w:szCs w:val="24"/>
          <w:lang w:eastAsia="zh-CN"/>
        </w:rPr>
        <w:t>请</w:t>
      </w:r>
      <w:r>
        <w:rPr>
          <w:rFonts w:ascii="Times New Roman" w:eastAsia="SimSun" w:hAnsi="Times New Roman" w:cs="Times New Roman" w:hint="eastAsia"/>
          <w:sz w:val="24"/>
          <w:szCs w:val="24"/>
          <w:lang w:val="zh-CN"/>
        </w:rPr>
        <w:t>执行秘书在每次常会前提交对根据本决定第</w:t>
      </w:r>
      <w:r>
        <w:rPr>
          <w:rFonts w:ascii="Times New Roman" w:eastAsia="SimSun" w:hAnsi="Times New Roman" w:cs="Times New Roman"/>
          <w:sz w:val="24"/>
          <w:szCs w:val="24"/>
          <w:lang w:val="zh-CN" w:eastAsia="zh-CN"/>
        </w:rPr>
        <w:t>2</w:t>
      </w:r>
      <w:r>
        <w:rPr>
          <w:rFonts w:ascii="Times New Roman" w:eastAsia="SimSun" w:hAnsi="Times New Roman" w:cs="Times New Roman" w:hint="eastAsia"/>
          <w:sz w:val="24"/>
          <w:szCs w:val="24"/>
          <w:lang w:val="zh-CN"/>
        </w:rPr>
        <w:t>段所收到的意向提议的评估，供缔约方大会审议。</w:t>
      </w:r>
    </w:p>
    <w:p w14:paraId="5689E477" w14:textId="361C75DD" w:rsidR="00F54097" w:rsidRPr="003A22C2" w:rsidRDefault="00F54097" w:rsidP="005911C3">
      <w:pPr>
        <w:pStyle w:val="BBTitle"/>
        <w:spacing w:line="240" w:lineRule="auto"/>
        <w:jc w:val="left"/>
        <w:outlineLvl w:val="0"/>
      </w:pPr>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03860" w14:textId="77777777" w:rsidR="00B335D4" w:rsidRDefault="00B335D4">
      <w:r>
        <w:separator/>
      </w:r>
    </w:p>
  </w:endnote>
  <w:endnote w:type="continuationSeparator" w:id="0">
    <w:p w14:paraId="356B1F2E" w14:textId="77777777" w:rsidR="00B335D4" w:rsidRDefault="00B335D4">
      <w:r>
        <w:continuationSeparator/>
      </w:r>
    </w:p>
  </w:endnote>
  <w:endnote w:type="continuationNotice" w:id="1">
    <w:p w14:paraId="60489CE8" w14:textId="77777777" w:rsidR="00284493" w:rsidRDefault="00284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D01A" w14:textId="77777777" w:rsidR="00B335D4" w:rsidRDefault="00B335D4" w:rsidP="004307C4">
      <w:pPr>
        <w:spacing w:after="0" w:line="240" w:lineRule="auto"/>
      </w:pPr>
      <w:r>
        <w:t xml:space="preserve">        </w:t>
      </w:r>
      <w:r>
        <w:separator/>
      </w:r>
    </w:p>
  </w:footnote>
  <w:footnote w:type="continuationSeparator" w:id="0">
    <w:p w14:paraId="66A66BB5" w14:textId="77777777" w:rsidR="00B335D4" w:rsidRDefault="00B335D4">
      <w:r>
        <w:continuationSeparator/>
      </w:r>
    </w:p>
  </w:footnote>
  <w:footnote w:type="continuationNotice" w:id="1">
    <w:p w14:paraId="2ED4AFE7" w14:textId="77777777" w:rsidR="00284493" w:rsidRDefault="00284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17D08003"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39C4AE35"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5911C3">
      <w:rPr>
        <w:b/>
        <w:bCs/>
        <w:sz w:val="20"/>
        <w:szCs w:val="20"/>
        <w:lang w:val="en-GB" w:eastAsia="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 w:numId="43">
    <w:abstractNumId w:val="6"/>
    <w:lvlOverride w:ilvl="0">
      <w:lvl w:ilvl="0" w:tplc="2000000F">
        <w:start w:val="1"/>
        <w:numFmt w:val="decimal"/>
        <w:lvlText w:val="%1."/>
        <w:lvlJc w:val="left"/>
        <w:pPr>
          <w:ind w:left="2591" w:hanging="36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5718"/>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4493"/>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1C3"/>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750390751">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1888-FB09-4188-9FC3-E45618C963C6}">
  <ds:schemaRefs>
    <ds:schemaRef ds:uri="http://schemas.microsoft.com/sharepoint/v3/contenttype/forms"/>
  </ds:schemaRefs>
</ds:datastoreItem>
</file>

<file path=customXml/itemProps2.xml><?xml version="1.0" encoding="utf-8"?>
<ds:datastoreItem xmlns:ds="http://schemas.openxmlformats.org/officeDocument/2006/customXml" ds:itemID="{1A433FAC-2CBD-4F2E-8557-9AAF4810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7106E-C6BE-4A60-8B96-3957DB3B8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5D8458-CABB-40F9-852B-90620C67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58</Words>
  <Characters>336</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31</cp:revision>
  <cp:lastPrinted>2019-07-17T08:50:00Z</cp:lastPrinted>
  <dcterms:created xsi:type="dcterms:W3CDTF">2019-07-17T05:37:00Z</dcterms:created>
  <dcterms:modified xsi:type="dcterms:W3CDTF">2020-11-18T16:17:00Z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