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9F06FD">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1CA9D2FA" w:rsidR="004B0A17" w:rsidRPr="00462ACF"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AC13F9">
              <w:rPr>
                <w:rFonts w:cs="Times New Roman"/>
                <w:szCs w:val="20"/>
              </w:rPr>
              <w:t>Dec.</w:t>
            </w:r>
            <w:r w:rsidR="006F299E">
              <w:rPr>
                <w:rFonts w:cs="Times New Roman"/>
                <w:szCs w:val="20"/>
              </w:rPr>
              <w:t>10</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D06FF05"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xml:space="preserve">: </w:t>
            </w:r>
            <w:r w:rsidR="00CD62A3">
              <w:rPr>
                <w:rFonts w:cs="Times New Roman"/>
                <w:szCs w:val="20"/>
                <w:lang w:val="en-GB"/>
              </w:rPr>
              <w:t>General</w:t>
            </w:r>
          </w:p>
          <w:p w14:paraId="10AF5101" w14:textId="2BE8616E" w:rsidR="00934FB6" w:rsidRPr="002772B3" w:rsidRDefault="00CD62A3" w:rsidP="00934FB6">
            <w:pPr>
              <w:jc w:val="both"/>
              <w:rPr>
                <w:rFonts w:cs="Times New Roman"/>
                <w:szCs w:val="20"/>
              </w:rPr>
            </w:pPr>
            <w:r>
              <w:rPr>
                <w:rFonts w:cs="Times New Roman"/>
                <w:szCs w:val="20"/>
              </w:rPr>
              <w:t>6</w:t>
            </w:r>
            <w:r w:rsidR="00462ACF">
              <w:rPr>
                <w:rFonts w:cs="Times New Roman"/>
                <w:szCs w:val="20"/>
              </w:rPr>
              <w:t xml:space="preserve"> </w:t>
            </w:r>
            <w:r>
              <w:rPr>
                <w:rFonts w:cs="Times New Roman"/>
                <w:szCs w:val="20"/>
              </w:rPr>
              <w:t>Dec</w:t>
            </w:r>
            <w:r w:rsidR="00462ACF">
              <w:rPr>
                <w:rFonts w:cs="Times New Roman"/>
                <w:szCs w:val="20"/>
              </w:rPr>
              <w: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Pr="00462ACF" w:rsidRDefault="00934FB6" w:rsidP="00934FB6">
            <w:pPr>
              <w:ind w:right="34"/>
              <w:jc w:val="both"/>
              <w:rPr>
                <w:lang w:val="en-GB"/>
              </w:rPr>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7E12AB">
            <w:pPr>
              <w:bidi/>
              <w:spacing w:before="960" w:line="64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0D14B1">
        <w:trPr>
          <w:cantSplit/>
          <w:trHeight w:val="1634"/>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589B007D" w14:textId="0A157488" w:rsidR="00BE3C21" w:rsidRDefault="00BE3C21" w:rsidP="00D0218C">
            <w:pPr>
              <w:bidi/>
              <w:spacing w:before="60" w:line="360" w:lineRule="exact"/>
              <w:ind w:left="34" w:right="3473"/>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r w:rsidR="00D0218C">
              <w:rPr>
                <w:rFonts w:hint="cs"/>
                <w:b/>
                <w:bCs/>
                <w:sz w:val="30"/>
                <w:rtl/>
              </w:rPr>
              <w:t xml:space="preserve"> </w:t>
            </w: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70B00D7" w14:textId="3D069F05" w:rsidR="00452B9C" w:rsidRPr="00BE3C21" w:rsidRDefault="00BE3C21" w:rsidP="000D14B1">
            <w:pPr>
              <w:bidi/>
              <w:spacing w:before="40" w:line="360" w:lineRule="exact"/>
              <w:ind w:left="34"/>
              <w:rPr>
                <w:rFonts w:cs="Times New Roman"/>
                <w:szCs w:val="2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tc>
      </w:tr>
    </w:tbl>
    <w:p w14:paraId="05337643" w14:textId="77777777" w:rsidR="00AC13F9" w:rsidRDefault="00AC13F9" w:rsidP="000D14B1">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21A9D8A0" w14:textId="4497BB22" w:rsidR="00AC13F9" w:rsidRDefault="00AC13F9" w:rsidP="00770CC9">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bookmarkStart w:id="0" w:name="_Hlk59089435"/>
      <w:bookmarkStart w:id="1" w:name="_Hlk59090405"/>
      <w:r w:rsidRPr="00AC13F9">
        <w:rPr>
          <w:rFonts w:eastAsia="Calibri"/>
          <w:bCs/>
          <w:sz w:val="34"/>
          <w:szCs w:val="34"/>
          <w:rtl/>
          <w:lang w:val="en-GB" w:eastAsia="zh-TW"/>
        </w:rPr>
        <w:t>المقرر الذي اعتمده</w:t>
      </w:r>
      <w:bookmarkEnd w:id="0"/>
      <w:r w:rsidR="009D5919" w:rsidRPr="009D5919">
        <w:rPr>
          <w:rFonts w:eastAsia="Calibri"/>
          <w:bCs/>
          <w:sz w:val="34"/>
          <w:szCs w:val="34"/>
          <w:rtl/>
          <w:lang w:val="en-GB" w:eastAsia="zh-TW"/>
        </w:rPr>
        <w:t xml:space="preserve"> مؤتمر الأطراف</w:t>
      </w:r>
      <w:bookmarkEnd w:id="1"/>
      <w:r w:rsidR="009D5919" w:rsidRPr="009D5919">
        <w:rPr>
          <w:rFonts w:eastAsia="Calibri"/>
          <w:bCs/>
          <w:sz w:val="34"/>
          <w:szCs w:val="34"/>
          <w:rtl/>
          <w:lang w:val="en-GB" w:eastAsia="zh-TW"/>
        </w:rPr>
        <w:t xml:space="preserve"> في اتفاقية </w:t>
      </w:r>
      <w:proofErr w:type="spellStart"/>
      <w:r w:rsidR="009D5919" w:rsidRPr="009D5919">
        <w:rPr>
          <w:rFonts w:eastAsia="Calibri"/>
          <w:bCs/>
          <w:sz w:val="34"/>
          <w:szCs w:val="34"/>
          <w:rtl/>
          <w:lang w:val="en-GB" w:eastAsia="zh-TW"/>
        </w:rPr>
        <w:t>ميناماتا</w:t>
      </w:r>
      <w:proofErr w:type="spellEnd"/>
      <w:r w:rsidR="009D5919" w:rsidRPr="009D5919">
        <w:rPr>
          <w:rFonts w:eastAsia="Calibri"/>
          <w:bCs/>
          <w:sz w:val="34"/>
          <w:szCs w:val="34"/>
          <w:rtl/>
          <w:lang w:val="en-GB" w:eastAsia="zh-TW"/>
        </w:rPr>
        <w:t xml:space="preserve"> بشأن الزئبق في اجتماعه الثاني</w:t>
      </w:r>
      <w:bookmarkStart w:id="2" w:name="_Toc11753085"/>
    </w:p>
    <w:p w14:paraId="0BF2D13C" w14:textId="225F9875" w:rsidR="000B314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bookmarkEnd w:id="2"/>
    <w:p w14:paraId="48689399" w14:textId="2680CD26" w:rsidR="000B3148" w:rsidRPr="0057396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63169C64" w14:textId="77777777" w:rsidR="006F299E" w:rsidRDefault="006F299E" w:rsidP="006F299E">
      <w:pPr>
        <w:pStyle w:val="Normalnumber"/>
        <w:numPr>
          <w:ilvl w:val="0"/>
          <w:numId w:val="0"/>
        </w:numPr>
        <w:tabs>
          <w:tab w:val="left" w:pos="1841"/>
          <w:tab w:val="left" w:pos="2408"/>
          <w:tab w:val="left" w:pos="2975"/>
        </w:tabs>
        <w:bidi/>
        <w:spacing w:after="180" w:line="400" w:lineRule="exact"/>
        <w:ind w:left="1134"/>
        <w:jc w:val="both"/>
        <w:textDirection w:val="tbRlV"/>
        <w:outlineLvl w:val="0"/>
        <w:rPr>
          <w:rFonts w:ascii="Traditional Arabic" w:hAnsi="Traditional Arabic" w:cs="Traditional Arabic"/>
          <w:b/>
          <w:bCs/>
          <w:sz w:val="32"/>
          <w:szCs w:val="32"/>
          <w:rtl/>
          <w:lang w:eastAsia="zh-TW"/>
        </w:rPr>
      </w:pPr>
      <w:bookmarkStart w:id="3" w:name="_Toc11753094"/>
      <w:r w:rsidRPr="002B23AC">
        <w:rPr>
          <w:rFonts w:ascii="Traditional Arabic" w:hAnsi="Traditional Arabic" w:cs="Traditional Arabic" w:hint="cs"/>
          <w:b/>
          <w:bCs/>
          <w:sz w:val="32"/>
          <w:szCs w:val="32"/>
          <w:rtl/>
          <w:lang w:eastAsia="zh-TW"/>
        </w:rPr>
        <w:t>المقرر ا م-2/</w:t>
      </w:r>
      <w:r>
        <w:rPr>
          <w:rFonts w:ascii="Traditional Arabic" w:hAnsi="Traditional Arabic" w:cs="Traditional Arabic" w:hint="cs"/>
          <w:b/>
          <w:bCs/>
          <w:sz w:val="32"/>
          <w:szCs w:val="32"/>
          <w:rtl/>
          <w:lang w:eastAsia="zh-TW"/>
        </w:rPr>
        <w:t>10</w:t>
      </w:r>
      <w:r w:rsidRPr="002B23AC">
        <w:rPr>
          <w:rFonts w:ascii="Traditional Arabic" w:hAnsi="Traditional Arabic" w:cs="Traditional Arabic" w:hint="cs"/>
          <w:b/>
          <w:bCs/>
          <w:sz w:val="32"/>
          <w:szCs w:val="32"/>
          <w:rtl/>
          <w:lang w:eastAsia="zh-TW"/>
        </w:rPr>
        <w:t>:</w:t>
      </w:r>
      <w:r>
        <w:rPr>
          <w:rFonts w:ascii="Traditional Arabic" w:hAnsi="Traditional Arabic" w:cs="Traditional Arabic" w:hint="cs"/>
          <w:b/>
          <w:bCs/>
          <w:sz w:val="32"/>
          <w:szCs w:val="32"/>
          <w:rtl/>
          <w:lang w:eastAsia="zh-TW"/>
        </w:rPr>
        <w:t xml:space="preserve"> تقييم الفعالية</w:t>
      </w:r>
      <w:bookmarkEnd w:id="3"/>
    </w:p>
    <w:p w14:paraId="757A822A" w14:textId="77777777" w:rsidR="006F299E" w:rsidRPr="00CD2EE4" w:rsidRDefault="006F299E" w:rsidP="006F299E">
      <w:pPr>
        <w:tabs>
          <w:tab w:val="left" w:pos="624"/>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t>إن مؤتمر الأطراف،</w:t>
      </w:r>
    </w:p>
    <w:p w14:paraId="77E07D4A" w14:textId="77777777" w:rsidR="006F299E" w:rsidRPr="00567C29" w:rsidRDefault="006F299E" w:rsidP="006F299E">
      <w:pPr>
        <w:tabs>
          <w:tab w:val="left" w:pos="624"/>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t>إذ يعيد تأكيد</w:t>
      </w:r>
      <w:r w:rsidRPr="00567C29">
        <w:rPr>
          <w:rFonts w:eastAsia="Calibri" w:hAnsi="Calibri"/>
          <w:rtl/>
          <w:lang w:val="en-GB"/>
        </w:rPr>
        <w:t xml:space="preserve"> أن تقييم الفعالية هو تقييم للفعالية الشاملة للاتفاقية على الصعيد العالمي على أساس أهداف اتفاقية </w:t>
      </w:r>
      <w:proofErr w:type="spellStart"/>
      <w:r w:rsidRPr="00567C29">
        <w:rPr>
          <w:rFonts w:eastAsia="Calibri" w:hAnsi="Calibri"/>
          <w:rtl/>
          <w:lang w:val="en-GB"/>
        </w:rPr>
        <w:t>ميناماتا</w:t>
      </w:r>
      <w:proofErr w:type="spellEnd"/>
      <w:r w:rsidRPr="00567C29">
        <w:rPr>
          <w:rFonts w:eastAsia="Calibri" w:hAnsi="Calibri"/>
          <w:rtl/>
          <w:lang w:val="en-GB"/>
        </w:rPr>
        <w:t xml:space="preserve"> بشأن الزئبق (المادة ١)،</w:t>
      </w:r>
    </w:p>
    <w:p w14:paraId="7A337FC8" w14:textId="77777777" w:rsidR="006F299E" w:rsidRPr="00567C29" w:rsidRDefault="006F299E" w:rsidP="006F299E">
      <w:pPr>
        <w:tabs>
          <w:tab w:val="left" w:pos="624"/>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t>وإذ يعترف مع التقدير</w:t>
      </w:r>
      <w:r w:rsidRPr="00567C29">
        <w:rPr>
          <w:rFonts w:eastAsia="Calibri" w:hAnsi="Calibri"/>
          <w:rtl/>
          <w:lang w:val="en-GB"/>
        </w:rPr>
        <w:t xml:space="preserve"> بالتقرير الذي أعده فريق الخبراء التقني المخصص المعني بتقييم </w:t>
      </w:r>
      <w:proofErr w:type="gramStart"/>
      <w:r w:rsidRPr="00567C29">
        <w:rPr>
          <w:rFonts w:eastAsia="Calibri" w:hAnsi="Calibri"/>
          <w:rtl/>
          <w:lang w:val="en-GB"/>
        </w:rPr>
        <w:t>الفعالية</w:t>
      </w:r>
      <w:r w:rsidRPr="001D2B0C">
        <w:rPr>
          <w:rFonts w:eastAsia="Calibri" w:hAnsi="Calibri" w:hint="cs"/>
          <w:vertAlign w:val="superscript"/>
          <w:rtl/>
          <w:lang w:val="en-GB"/>
        </w:rPr>
        <w:t>(</w:t>
      </w:r>
      <w:proofErr w:type="gramEnd"/>
      <w:r w:rsidRPr="001D2B0C">
        <w:rPr>
          <w:rFonts w:eastAsia="Calibri"/>
          <w:sz w:val="32"/>
          <w:vertAlign w:val="superscript"/>
          <w:rtl/>
          <w:lang w:val="en-GB"/>
        </w:rPr>
        <w:footnoteReference w:id="1"/>
      </w:r>
      <w:r w:rsidRPr="001D2B0C">
        <w:rPr>
          <w:rFonts w:eastAsia="Calibri" w:hAnsi="Calibri" w:hint="cs"/>
          <w:vertAlign w:val="superscript"/>
          <w:rtl/>
          <w:lang w:val="en-GB"/>
        </w:rPr>
        <w:t>)</w:t>
      </w:r>
      <w:r w:rsidRPr="00567C29">
        <w:rPr>
          <w:rFonts w:eastAsia="Calibri" w:hAnsi="Calibri"/>
          <w:rtl/>
          <w:lang w:val="en-GB"/>
        </w:rPr>
        <w:t>،</w:t>
      </w:r>
    </w:p>
    <w:p w14:paraId="24BA1E42" w14:textId="77777777" w:rsidR="006F299E" w:rsidRPr="00567C29" w:rsidRDefault="006F299E" w:rsidP="006F299E">
      <w:pPr>
        <w:tabs>
          <w:tab w:val="left" w:pos="624"/>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t>وإذ يلاحظ</w:t>
      </w:r>
      <w:r w:rsidRPr="00567C29">
        <w:rPr>
          <w:rFonts w:eastAsia="Calibri" w:hAnsi="Calibri"/>
          <w:rtl/>
          <w:lang w:val="en-GB"/>
        </w:rPr>
        <w:t xml:space="preserve"> أن مشروع تقرير فريق الخبراء التقني المخصص يشير إلى وجود برامج رصد قائمة يمكن أن تسهم في تقييم الفعالية، وأن برامج الرصد هذه يمكن زيادة تعزيزها انطلاقاً من روح المادة ١٩ من الاتفاقية، التي تشجع الأطراف على التعاون في وضع وتحسين الرصد الإيضاحي والممثل للمناطق الجغرافية،</w:t>
      </w:r>
    </w:p>
    <w:p w14:paraId="13279489" w14:textId="77777777" w:rsidR="006F299E" w:rsidRPr="00567C29" w:rsidRDefault="006F299E" w:rsidP="006F299E">
      <w:pPr>
        <w:tabs>
          <w:tab w:val="left" w:pos="624"/>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t>وإذ يلاحظ أيضا</w:t>
      </w:r>
      <w:r>
        <w:rPr>
          <w:rFonts w:eastAsia="Calibri" w:hAnsi="Calibri" w:hint="cs"/>
          <w:i/>
          <w:iCs/>
          <w:rtl/>
          <w:lang w:val="en-GB"/>
        </w:rPr>
        <w:t>ً</w:t>
      </w:r>
      <w:r w:rsidRPr="00567C29">
        <w:rPr>
          <w:rFonts w:eastAsia="Calibri" w:hAnsi="Calibri"/>
          <w:rtl/>
          <w:lang w:val="en-GB"/>
        </w:rPr>
        <w:t xml:space="preserve"> أن مشروع التقرير يشير </w:t>
      </w:r>
      <w:r>
        <w:rPr>
          <w:rFonts w:eastAsia="Calibri" w:hAnsi="Calibri" w:hint="cs"/>
          <w:rtl/>
          <w:lang w:val="en-GB"/>
        </w:rPr>
        <w:t>كذلك</w:t>
      </w:r>
      <w:r w:rsidRPr="00567C29">
        <w:rPr>
          <w:rFonts w:eastAsia="Calibri" w:hAnsi="Calibri"/>
          <w:rtl/>
          <w:lang w:val="en-GB"/>
        </w:rPr>
        <w:t xml:space="preserve"> إلى أن هناك ثغرات كبيرة في البيانات في مختلف مناطق العالم، وأن سدها من خلال برامج الرصد القائمة أو الجديدة سيسهم في تقييم الفعالية</w:t>
      </w:r>
      <w:r>
        <w:rPr>
          <w:rFonts w:eastAsia="Calibri" w:hAnsi="Calibri" w:hint="cs"/>
          <w:rtl/>
          <w:lang w:val="en-GB"/>
        </w:rPr>
        <w:t>،</w:t>
      </w:r>
    </w:p>
    <w:p w14:paraId="7079F4FA" w14:textId="77777777" w:rsidR="006F299E" w:rsidRPr="00567C29" w:rsidRDefault="006F299E" w:rsidP="006F299E">
      <w:pPr>
        <w:numPr>
          <w:ilvl w:val="0"/>
          <w:numId w:val="19"/>
        </w:numPr>
        <w:tabs>
          <w:tab w:val="left" w:pos="624"/>
          <w:tab w:val="left" w:pos="1247"/>
          <w:tab w:val="left" w:pos="1814"/>
          <w:tab w:val="left" w:pos="2381"/>
          <w:tab w:val="left" w:pos="2408"/>
          <w:tab w:val="left" w:pos="2948"/>
          <w:tab w:val="left" w:pos="3515"/>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t>يمدد</w:t>
      </w:r>
      <w:r w:rsidRPr="00567C29">
        <w:rPr>
          <w:rFonts w:eastAsia="Calibri" w:hAnsi="Calibri"/>
          <w:rtl/>
          <w:lang w:val="en-GB"/>
        </w:rPr>
        <w:t xml:space="preserve"> اختصاصات فريق الخبراء التقني المخصص الواردة في المقرر ا م-١/٩ لمعالجة المسائل الواردة في المرفق الأول لهذا المقرر؛</w:t>
      </w:r>
    </w:p>
    <w:p w14:paraId="11B81748" w14:textId="77777777" w:rsidR="006F299E" w:rsidRPr="00567C29" w:rsidRDefault="006F299E" w:rsidP="006F299E">
      <w:pPr>
        <w:numPr>
          <w:ilvl w:val="0"/>
          <w:numId w:val="19"/>
        </w:numPr>
        <w:tabs>
          <w:tab w:val="left" w:pos="624"/>
          <w:tab w:val="left" w:pos="1247"/>
          <w:tab w:val="left" w:pos="1814"/>
          <w:tab w:val="left" w:pos="2381"/>
          <w:tab w:val="left" w:pos="2408"/>
          <w:tab w:val="left" w:pos="2948"/>
          <w:tab w:val="left" w:pos="3515"/>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t>يعتمد</w:t>
      </w:r>
      <w:r w:rsidRPr="00567C29">
        <w:rPr>
          <w:rFonts w:eastAsia="Calibri" w:hAnsi="Calibri"/>
          <w:rtl/>
          <w:lang w:val="en-GB"/>
        </w:rPr>
        <w:t xml:space="preserve"> مشروع خريطة الطريق المبين في المرفق الثاني لهذا المقرر؛ </w:t>
      </w:r>
    </w:p>
    <w:p w14:paraId="5E61CD64" w14:textId="77777777" w:rsidR="006F299E" w:rsidRPr="00567C29" w:rsidRDefault="006F299E" w:rsidP="006F299E">
      <w:pPr>
        <w:numPr>
          <w:ilvl w:val="0"/>
          <w:numId w:val="19"/>
        </w:numPr>
        <w:tabs>
          <w:tab w:val="left" w:pos="624"/>
          <w:tab w:val="left" w:pos="1247"/>
          <w:tab w:val="left" w:pos="1814"/>
          <w:tab w:val="left" w:pos="2381"/>
          <w:tab w:val="left" w:pos="2408"/>
          <w:tab w:val="left" w:pos="2948"/>
          <w:tab w:val="left" w:pos="3515"/>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t>يطلب</w:t>
      </w:r>
      <w:r w:rsidRPr="00567C29">
        <w:rPr>
          <w:rFonts w:eastAsia="Calibri" w:hAnsi="Calibri"/>
          <w:rtl/>
          <w:lang w:val="en-GB"/>
        </w:rPr>
        <w:t xml:space="preserve"> إلى فريق الخبراء التقني المخصص وضع اختصاصات لترتيبات رصد على الصعيد العالمي؛ </w:t>
      </w:r>
    </w:p>
    <w:p w14:paraId="691163EC" w14:textId="77777777" w:rsidR="006F299E" w:rsidRPr="00567C29" w:rsidRDefault="006F299E" w:rsidP="006F299E">
      <w:pPr>
        <w:numPr>
          <w:ilvl w:val="0"/>
          <w:numId w:val="19"/>
        </w:numPr>
        <w:tabs>
          <w:tab w:val="left" w:pos="624"/>
          <w:tab w:val="left" w:pos="1247"/>
          <w:tab w:val="left" w:pos="1814"/>
          <w:tab w:val="left" w:pos="2381"/>
          <w:tab w:val="left" w:pos="2408"/>
          <w:tab w:val="left" w:pos="2948"/>
          <w:tab w:val="left" w:pos="3515"/>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lastRenderedPageBreak/>
        <w:t>يطلب</w:t>
      </w:r>
      <w:r w:rsidRPr="00567C29">
        <w:rPr>
          <w:rFonts w:eastAsia="Calibri" w:hAnsi="Calibri"/>
          <w:rtl/>
          <w:lang w:val="en-GB"/>
        </w:rPr>
        <w:t xml:space="preserve"> إلى الأطراف والحكومات الأخرى والمنظمات ذات الصلة مواصلة تقديم معلومات عن برامج الرصد لديها إلى الأمانة بحلول الاجتماع الثالث لمؤتمر الأطراف؛ </w:t>
      </w:r>
    </w:p>
    <w:p w14:paraId="5B333278" w14:textId="77777777" w:rsidR="006F299E" w:rsidRPr="00567C29" w:rsidRDefault="006F299E" w:rsidP="006F299E">
      <w:pPr>
        <w:numPr>
          <w:ilvl w:val="0"/>
          <w:numId w:val="19"/>
        </w:numPr>
        <w:tabs>
          <w:tab w:val="left" w:pos="624"/>
          <w:tab w:val="left" w:pos="1247"/>
          <w:tab w:val="left" w:pos="1814"/>
          <w:tab w:val="left" w:pos="2381"/>
          <w:tab w:val="left" w:pos="2408"/>
          <w:tab w:val="left" w:pos="2948"/>
          <w:tab w:val="left" w:pos="3515"/>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t>يطلب</w:t>
      </w:r>
      <w:r w:rsidRPr="00567C29">
        <w:rPr>
          <w:rFonts w:eastAsia="Calibri" w:hAnsi="Calibri"/>
          <w:rtl/>
          <w:lang w:val="en-GB"/>
        </w:rPr>
        <w:t xml:space="preserve"> إلى الأمانة أن تدعم العمل المبين في المرفقين الأول والثاني لهذا المقرر؛</w:t>
      </w:r>
    </w:p>
    <w:p w14:paraId="56240859" w14:textId="77777777" w:rsidR="006F299E" w:rsidRPr="00567C29" w:rsidRDefault="006F299E" w:rsidP="006F299E">
      <w:pPr>
        <w:numPr>
          <w:ilvl w:val="0"/>
          <w:numId w:val="19"/>
        </w:numPr>
        <w:tabs>
          <w:tab w:val="left" w:pos="624"/>
          <w:tab w:val="left" w:pos="1247"/>
          <w:tab w:val="left" w:pos="1814"/>
          <w:tab w:val="left" w:pos="2381"/>
          <w:tab w:val="left" w:pos="2408"/>
          <w:tab w:val="left" w:pos="2948"/>
          <w:tab w:val="left" w:pos="3515"/>
        </w:tabs>
        <w:bidi/>
        <w:spacing w:after="120" w:line="400" w:lineRule="exact"/>
        <w:ind w:left="1134" w:firstLine="707"/>
        <w:jc w:val="both"/>
        <w:textDirection w:val="tbRlV"/>
        <w:rPr>
          <w:rFonts w:eastAsia="Calibri" w:hAnsi="Calibri"/>
          <w:rtl/>
          <w:lang w:val="ar-SA" w:eastAsia="zh-TW"/>
        </w:rPr>
      </w:pPr>
      <w:r w:rsidRPr="00567C29">
        <w:rPr>
          <w:rFonts w:eastAsia="Calibri" w:hAnsi="Calibri"/>
          <w:i/>
          <w:iCs/>
          <w:rtl/>
          <w:lang w:val="en-GB"/>
        </w:rPr>
        <w:t>يطلب</w:t>
      </w:r>
      <w:r w:rsidRPr="00567C29">
        <w:rPr>
          <w:rFonts w:eastAsia="Calibri" w:hAnsi="Calibri"/>
          <w:rtl/>
          <w:lang w:val="en-GB"/>
        </w:rPr>
        <w:t xml:space="preserve"> إلى فريق الخبراء التقني المخصص تقديم تقرير إلى مؤتمر الأطراف في اجتماعه الثالث عن التقدم المحرز في صقل إطار تقييم الاتفاقية، بما في ذلك الترتيبات الخاصة بالرصد؛</w:t>
      </w:r>
    </w:p>
    <w:p w14:paraId="3F61279B" w14:textId="77777777" w:rsidR="006F299E" w:rsidRPr="00567C29" w:rsidRDefault="006F299E" w:rsidP="006F299E">
      <w:pPr>
        <w:numPr>
          <w:ilvl w:val="0"/>
          <w:numId w:val="19"/>
        </w:numPr>
        <w:tabs>
          <w:tab w:val="left" w:pos="624"/>
          <w:tab w:val="left" w:pos="1247"/>
          <w:tab w:val="left" w:pos="1814"/>
          <w:tab w:val="left" w:pos="2381"/>
          <w:tab w:val="left" w:pos="2408"/>
          <w:tab w:val="left" w:pos="2948"/>
          <w:tab w:val="left" w:pos="3515"/>
        </w:tabs>
        <w:bidi/>
        <w:spacing w:after="240" w:line="400" w:lineRule="exact"/>
        <w:ind w:left="1134" w:firstLine="709"/>
        <w:jc w:val="both"/>
        <w:textDirection w:val="tbRlV"/>
        <w:rPr>
          <w:rFonts w:eastAsia="Calibri" w:hAnsi="Calibri"/>
          <w:rtl/>
          <w:lang w:val="ar-SA" w:eastAsia="zh-TW"/>
        </w:rPr>
      </w:pPr>
      <w:r w:rsidRPr="00567C29">
        <w:rPr>
          <w:rFonts w:eastAsia="Calibri" w:hAnsi="Calibri"/>
          <w:i/>
          <w:iCs/>
          <w:rtl/>
          <w:lang w:val="en-GB"/>
        </w:rPr>
        <w:t>يدعو</w:t>
      </w:r>
      <w:r w:rsidRPr="00567C29">
        <w:rPr>
          <w:rFonts w:eastAsia="Calibri" w:hAnsi="Calibri"/>
          <w:rtl/>
          <w:lang w:val="en-GB"/>
        </w:rPr>
        <w:t xml:space="preserve"> مرفق البيئة العالمية إلى أن ينظر، في إطار ولايته وفي إطار التوجيهات التي قدمها مؤتمر الأطراف، في دعم الأطراف المؤهلة </w:t>
      </w:r>
      <w:r>
        <w:rPr>
          <w:rFonts w:eastAsia="Calibri" w:hAnsi="Calibri" w:hint="cs"/>
          <w:rtl/>
          <w:lang w:val="en-GB"/>
        </w:rPr>
        <w:t>على صعيد</w:t>
      </w:r>
      <w:r w:rsidRPr="00567C29">
        <w:rPr>
          <w:rFonts w:eastAsia="Calibri" w:hAnsi="Calibri"/>
          <w:rtl/>
          <w:lang w:val="en-GB"/>
        </w:rPr>
        <w:t xml:space="preserve"> جمع البيانات الأساسية وتيسير الإدخال المستدام للمعلومات المتعلقة بالرصد على كل من الصعيد المحلي ودون الإقليمي والإقليمي والعالمي من أجل المساهمة في تقييم الفعالية، بما يتماشى مع توجيهات المرفق.</w:t>
      </w:r>
    </w:p>
    <w:p w14:paraId="0D394705" w14:textId="77777777" w:rsidR="006F299E" w:rsidRPr="00567C29" w:rsidRDefault="006F299E" w:rsidP="006F299E">
      <w:pPr>
        <w:pStyle w:val="Normalnumber"/>
        <w:numPr>
          <w:ilvl w:val="0"/>
          <w:numId w:val="0"/>
        </w:numPr>
        <w:tabs>
          <w:tab w:val="left" w:pos="1841"/>
          <w:tab w:val="left" w:pos="2408"/>
          <w:tab w:val="left" w:pos="2975"/>
        </w:tabs>
        <w:bidi/>
        <w:spacing w:after="240" w:line="400" w:lineRule="exact"/>
        <w:ind w:left="1134"/>
        <w:jc w:val="both"/>
        <w:textDirection w:val="tbRlV"/>
        <w:rPr>
          <w:rFonts w:ascii="Traditional Arabic" w:hAnsi="Traditional Arabic" w:cs="Traditional Arabic"/>
          <w:b/>
          <w:bCs/>
          <w:sz w:val="32"/>
          <w:szCs w:val="32"/>
          <w:rtl/>
          <w:lang w:eastAsia="zh-TW"/>
        </w:rPr>
      </w:pPr>
      <w:r w:rsidRPr="00567C29">
        <w:rPr>
          <w:rFonts w:ascii="Traditional Arabic" w:hAnsi="Traditional Arabic" w:cs="Traditional Arabic"/>
          <w:b/>
          <w:bCs/>
          <w:sz w:val="32"/>
          <w:szCs w:val="32"/>
          <w:rtl/>
          <w:lang w:eastAsia="zh-TW"/>
        </w:rPr>
        <w:t>المرفق الأول بالمقرر ا م-٢/١٠</w:t>
      </w:r>
    </w:p>
    <w:p w14:paraId="696638E5" w14:textId="77777777" w:rsidR="006F299E" w:rsidRPr="00567C29" w:rsidRDefault="006F299E" w:rsidP="006F299E">
      <w:pPr>
        <w:pStyle w:val="Normalnumber"/>
        <w:numPr>
          <w:ilvl w:val="0"/>
          <w:numId w:val="0"/>
        </w:numPr>
        <w:tabs>
          <w:tab w:val="left" w:pos="1841"/>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567C29">
        <w:rPr>
          <w:rFonts w:ascii="Traditional Arabic" w:hAnsi="Traditional Arabic" w:cs="Traditional Arabic"/>
          <w:b/>
          <w:bCs/>
          <w:sz w:val="32"/>
          <w:szCs w:val="32"/>
          <w:rtl/>
          <w:lang w:eastAsia="zh-TW"/>
        </w:rPr>
        <w:t xml:space="preserve">الاختصاصات المعدلة لفريق الخبراء التقني المخصص المعني بتقييم </w:t>
      </w:r>
      <w:proofErr w:type="gramStart"/>
      <w:r w:rsidRPr="00567C29">
        <w:rPr>
          <w:rFonts w:ascii="Traditional Arabic" w:hAnsi="Traditional Arabic" w:cs="Traditional Arabic"/>
          <w:b/>
          <w:bCs/>
          <w:sz w:val="32"/>
          <w:szCs w:val="32"/>
          <w:rtl/>
          <w:lang w:eastAsia="zh-TW"/>
        </w:rPr>
        <w:t>الفعالية</w:t>
      </w:r>
      <w:r w:rsidRPr="00B20D6E">
        <w:rPr>
          <w:rFonts w:ascii="Traditional Arabic" w:hAnsi="Traditional Arabic" w:cs="Traditional Arabic" w:hint="cs"/>
          <w:b/>
          <w:bCs/>
          <w:sz w:val="32"/>
          <w:szCs w:val="32"/>
          <w:vertAlign w:val="superscript"/>
          <w:rtl/>
          <w:lang w:eastAsia="zh-TW"/>
        </w:rPr>
        <w:t>(</w:t>
      </w:r>
      <w:proofErr w:type="gramEnd"/>
      <w:r w:rsidRPr="00567C29">
        <w:rPr>
          <w:rFonts w:ascii="Traditional Arabic" w:hAnsi="Traditional Arabic" w:cs="Traditional Arabic"/>
          <w:b/>
          <w:bCs/>
          <w:sz w:val="32"/>
          <w:szCs w:val="32"/>
          <w:vertAlign w:val="superscript"/>
          <w:rtl/>
          <w:lang w:eastAsia="zh-TW"/>
        </w:rPr>
        <w:footnoteReference w:id="2"/>
      </w:r>
      <w:r w:rsidRPr="00B20D6E">
        <w:rPr>
          <w:rFonts w:ascii="Traditional Arabic" w:hAnsi="Traditional Arabic" w:cs="Traditional Arabic" w:hint="cs"/>
          <w:b/>
          <w:bCs/>
          <w:sz w:val="32"/>
          <w:szCs w:val="32"/>
          <w:vertAlign w:val="superscript"/>
          <w:rtl/>
          <w:lang w:eastAsia="zh-TW"/>
        </w:rPr>
        <w:t>)</w:t>
      </w:r>
    </w:p>
    <w:p w14:paraId="11A19E3C" w14:textId="77777777" w:rsidR="006F299E" w:rsidRPr="009E3F2C" w:rsidRDefault="006F299E" w:rsidP="006F299E">
      <w:pPr>
        <w:keepNext/>
        <w:keepLines/>
        <w:tabs>
          <w:tab w:val="left" w:pos="1841"/>
          <w:tab w:val="left" w:pos="2408"/>
          <w:tab w:val="left" w:pos="2948"/>
          <w:tab w:val="left" w:pos="3515"/>
          <w:tab w:val="left" w:pos="4082"/>
        </w:tabs>
        <w:suppressAutoHyphens/>
        <w:bidi/>
        <w:spacing w:after="120" w:line="400" w:lineRule="exact"/>
        <w:ind w:left="1134" w:right="284" w:hanging="710"/>
        <w:jc w:val="both"/>
        <w:textDirection w:val="tbRlV"/>
        <w:rPr>
          <w:rFonts w:eastAsia="Calibri" w:hAnsi="Calibri"/>
          <w:bCs/>
          <w:sz w:val="32"/>
          <w:szCs w:val="32"/>
          <w:rtl/>
          <w:lang w:val="ar-SA" w:eastAsia="zh-TW"/>
        </w:rPr>
      </w:pPr>
      <w:r w:rsidRPr="009E3F2C">
        <w:rPr>
          <w:rFonts w:eastAsia="Calibri" w:hAnsi="Calibri"/>
          <w:bCs/>
          <w:sz w:val="32"/>
          <w:szCs w:val="32"/>
          <w:rtl/>
          <w:lang w:val="en-GB"/>
        </w:rPr>
        <w:t>أولا</w:t>
      </w:r>
      <w:r>
        <w:rPr>
          <w:rFonts w:eastAsia="Calibri" w:hAnsi="Calibri" w:hint="cs"/>
          <w:bCs/>
          <w:sz w:val="32"/>
          <w:szCs w:val="32"/>
          <w:rtl/>
          <w:lang w:val="en-GB"/>
        </w:rPr>
        <w:t>ً</w:t>
      </w:r>
      <w:r w:rsidRPr="009E3F2C">
        <w:rPr>
          <w:rFonts w:eastAsia="Calibri" w:hAnsi="Calibri"/>
          <w:bCs/>
          <w:sz w:val="32"/>
          <w:szCs w:val="32"/>
          <w:rtl/>
          <w:lang w:val="en-GB"/>
        </w:rPr>
        <w:t>-</w:t>
      </w:r>
      <w:r>
        <w:rPr>
          <w:rFonts w:eastAsia="Calibri" w:hAnsi="Calibri"/>
          <w:bCs/>
          <w:sz w:val="32"/>
          <w:szCs w:val="32"/>
          <w:rtl/>
          <w:lang w:val="en-GB"/>
        </w:rPr>
        <w:tab/>
      </w:r>
      <w:r w:rsidRPr="009E3F2C">
        <w:rPr>
          <w:rFonts w:eastAsia="Calibri" w:hAnsi="Calibri"/>
          <w:bCs/>
          <w:sz w:val="32"/>
          <w:szCs w:val="32"/>
          <w:rtl/>
          <w:lang w:val="en-GB"/>
        </w:rPr>
        <w:t>الولاية المعدلة</w:t>
      </w:r>
      <w:bookmarkStart w:id="4" w:name="_Toc7079451"/>
      <w:bookmarkEnd w:id="4"/>
    </w:p>
    <w:p w14:paraId="00400CA3" w14:textId="77777777" w:rsidR="006F299E" w:rsidRPr="00567C29" w:rsidRDefault="006F299E" w:rsidP="006F299E">
      <w:pPr>
        <w:numPr>
          <w:ilvl w:val="0"/>
          <w:numId w:val="21"/>
        </w:numPr>
        <w:pBdr>
          <w:top w:val="nil"/>
          <w:left w:val="nil"/>
          <w:bottom w:val="nil"/>
          <w:right w:val="nil"/>
          <w:between w:val="nil"/>
          <w:bar w:val="nil"/>
        </w:pBdr>
        <w:tabs>
          <w:tab w:val="clear" w:pos="1134"/>
          <w:tab w:val="left" w:pos="1841"/>
          <w:tab w:val="left" w:pos="2408"/>
          <w:tab w:val="left" w:pos="2948"/>
          <w:tab w:val="left" w:pos="3515"/>
        </w:tabs>
        <w:suppressAutoHyphens/>
        <w:bidi/>
        <w:spacing w:after="120" w:line="400" w:lineRule="exact"/>
        <w:ind w:left="1134" w:hanging="2"/>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يواصل فريق الخبراء التقني المخصص وضع الوثيقة</w:t>
      </w:r>
      <w:r w:rsidRPr="00B20D6E">
        <w:rPr>
          <w:rStyle w:val="DeltaViewInsertion"/>
          <w:color w:val="auto"/>
          <w:szCs w:val="18"/>
          <w:u w:val="none"/>
          <w:lang w:val="en-GB"/>
        </w:rPr>
        <w:t>UNEP/MC/COP.2/INF/</w:t>
      </w:r>
      <w:proofErr w:type="gramStart"/>
      <w:r w:rsidRPr="00B20D6E">
        <w:rPr>
          <w:rStyle w:val="DeltaViewInsertion"/>
          <w:color w:val="auto"/>
          <w:szCs w:val="18"/>
          <w:u w:val="none"/>
          <w:lang w:val="en-GB"/>
        </w:rPr>
        <w:t xml:space="preserve">8 </w:t>
      </w:r>
      <w:r>
        <w:rPr>
          <w:rFonts w:ascii="Traditional Arabic" w:eastAsia="Arial Unicode MS" w:hAnsi="Traditional Arabic" w:hint="cs"/>
          <w:color w:val="000000"/>
          <w:sz w:val="30"/>
          <w:u w:color="000000"/>
          <w:bdr w:val="nil"/>
          <w:rtl/>
          <w:lang w:eastAsia="zh-CN"/>
        </w:rPr>
        <w:t xml:space="preserve"> </w:t>
      </w:r>
      <w:r w:rsidRPr="00567C29">
        <w:rPr>
          <w:rFonts w:ascii="Traditional Arabic" w:eastAsia="Arial Unicode MS" w:hAnsi="Traditional Arabic"/>
          <w:color w:val="000000"/>
          <w:sz w:val="30"/>
          <w:u w:color="000000"/>
          <w:bdr w:val="nil"/>
          <w:rtl/>
          <w:lang w:eastAsia="zh-CN"/>
        </w:rPr>
        <w:t>وفقا</w:t>
      </w:r>
      <w:proofErr w:type="gramEnd"/>
      <w:r w:rsidRPr="00567C29">
        <w:rPr>
          <w:rFonts w:ascii="Traditional Arabic" w:eastAsia="Arial Unicode MS" w:hAnsi="Traditional Arabic"/>
          <w:color w:val="000000"/>
          <w:sz w:val="30"/>
          <w:u w:color="000000"/>
          <w:bdr w:val="nil"/>
          <w:rtl/>
          <w:lang w:eastAsia="zh-CN"/>
        </w:rPr>
        <w:t xml:space="preserve"> للمخطط التالي:</w:t>
      </w:r>
    </w:p>
    <w:p w14:paraId="34317C78"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(أ)</w:t>
      </w:r>
      <w:r w:rsidRPr="00567C29">
        <w:rPr>
          <w:rFonts w:ascii="Traditional Arabic" w:eastAsia="Arial Unicode MS" w:hAnsi="Traditional Arabic"/>
          <w:color w:val="000000"/>
          <w:sz w:val="30"/>
          <w:u w:color="000000"/>
          <w:bdr w:val="nil"/>
          <w:rtl/>
          <w:lang w:eastAsia="zh-CN"/>
        </w:rPr>
        <w:tab/>
        <w:t>موجز تنفيذي</w:t>
      </w:r>
    </w:p>
    <w:p w14:paraId="6980C45C"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(ب)</w:t>
      </w:r>
      <w:r w:rsidRPr="00567C29">
        <w:rPr>
          <w:rFonts w:ascii="Traditional Arabic" w:eastAsia="Arial Unicode MS" w:hAnsi="Traditional Arabic"/>
          <w:color w:val="000000"/>
          <w:sz w:val="30"/>
          <w:u w:color="000000"/>
          <w:bdr w:val="nil"/>
          <w:rtl/>
          <w:lang w:eastAsia="zh-CN"/>
        </w:rPr>
        <w:tab/>
        <w:t>مقدمة</w:t>
      </w:r>
    </w:p>
    <w:p w14:paraId="0BF9F190"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(ج)</w:t>
      </w:r>
      <w:r w:rsidRPr="00567C29">
        <w:rPr>
          <w:rFonts w:ascii="Traditional Arabic" w:eastAsia="Arial Unicode MS" w:hAnsi="Traditional Arabic"/>
          <w:color w:val="000000"/>
          <w:sz w:val="30"/>
          <w:u w:color="000000"/>
          <w:bdr w:val="nil"/>
          <w:rtl/>
          <w:lang w:eastAsia="zh-CN"/>
        </w:rPr>
        <w:tab/>
        <w:t>وصف إطار تقييم الفعالية</w:t>
      </w:r>
    </w:p>
    <w:p w14:paraId="0EB4E99F"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(د)</w:t>
      </w:r>
      <w:r w:rsidRPr="00567C29">
        <w:rPr>
          <w:rFonts w:ascii="Traditional Arabic" w:eastAsia="Arial Unicode MS" w:hAnsi="Traditional Arabic"/>
          <w:color w:val="000000"/>
          <w:sz w:val="30"/>
          <w:u w:color="000000"/>
          <w:bdr w:val="nil"/>
          <w:rtl/>
          <w:lang w:eastAsia="zh-CN"/>
        </w:rPr>
        <w:tab/>
        <w:t>المنهجية والجدول الزمني المقترحان للتقييم</w:t>
      </w:r>
    </w:p>
    <w:p w14:paraId="4D73371A"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(هـ)</w:t>
      </w:r>
      <w:r w:rsidRPr="00567C29">
        <w:rPr>
          <w:rFonts w:ascii="Traditional Arabic" w:eastAsia="Arial Unicode MS" w:hAnsi="Traditional Arabic"/>
          <w:color w:val="000000"/>
          <w:sz w:val="30"/>
          <w:u w:color="000000"/>
          <w:bdr w:val="nil"/>
          <w:rtl/>
          <w:lang w:eastAsia="zh-CN"/>
        </w:rPr>
        <w:tab/>
      </w:r>
      <w:r>
        <w:rPr>
          <w:rFonts w:ascii="Traditional Arabic" w:eastAsia="Arial Unicode MS" w:hAnsi="Traditional Arabic" w:hint="cs"/>
          <w:color w:val="000000"/>
          <w:sz w:val="30"/>
          <w:u w:color="000000"/>
          <w:bdr w:val="nil"/>
          <w:rtl/>
          <w:lang w:eastAsia="zh-CN"/>
        </w:rPr>
        <w:t>ال</w:t>
      </w:r>
      <w:r w:rsidRPr="00567C29">
        <w:rPr>
          <w:rFonts w:ascii="Traditional Arabic" w:eastAsia="Arial Unicode MS" w:hAnsi="Traditional Arabic"/>
          <w:color w:val="000000"/>
          <w:sz w:val="30"/>
          <w:u w:color="000000"/>
          <w:bdr w:val="nil"/>
          <w:rtl/>
          <w:lang w:eastAsia="zh-CN"/>
        </w:rPr>
        <w:t xml:space="preserve">مسائل </w:t>
      </w:r>
      <w:r>
        <w:rPr>
          <w:rFonts w:ascii="Traditional Arabic" w:eastAsia="Arial Unicode MS" w:hAnsi="Traditional Arabic" w:hint="cs"/>
          <w:color w:val="000000"/>
          <w:sz w:val="30"/>
          <w:u w:color="000000"/>
          <w:bdr w:val="nil"/>
          <w:rtl/>
          <w:lang w:eastAsia="zh-CN"/>
        </w:rPr>
        <w:t xml:space="preserve">التي </w:t>
      </w:r>
      <w:r w:rsidRPr="00567C29">
        <w:rPr>
          <w:rFonts w:ascii="Traditional Arabic" w:eastAsia="Arial Unicode MS" w:hAnsi="Traditional Arabic"/>
          <w:color w:val="000000"/>
          <w:sz w:val="30"/>
          <w:u w:color="000000"/>
          <w:bdr w:val="nil"/>
          <w:rtl/>
          <w:lang w:eastAsia="zh-CN"/>
        </w:rPr>
        <w:t>تتطلب المزيد من الدراسة، إن وجدت</w:t>
      </w:r>
    </w:p>
    <w:p w14:paraId="5815BF14"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(و)</w:t>
      </w:r>
      <w:r w:rsidRPr="00567C29">
        <w:rPr>
          <w:rFonts w:ascii="Traditional Arabic" w:eastAsia="Arial Unicode MS" w:hAnsi="Traditional Arabic"/>
          <w:color w:val="000000"/>
          <w:sz w:val="30"/>
          <w:u w:color="000000"/>
          <w:bdr w:val="nil"/>
          <w:rtl/>
          <w:lang w:eastAsia="zh-CN"/>
        </w:rPr>
        <w:tab/>
        <w:t>المرفق الأول: معلومات تقنية عن الرصد، إن وجدت</w:t>
      </w:r>
    </w:p>
    <w:p w14:paraId="55504BEA"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(ز)</w:t>
      </w:r>
      <w:r w:rsidRPr="00567C29">
        <w:rPr>
          <w:rFonts w:ascii="Traditional Arabic" w:eastAsia="Arial Unicode MS" w:hAnsi="Traditional Arabic"/>
          <w:color w:val="000000"/>
          <w:sz w:val="30"/>
          <w:u w:color="000000"/>
          <w:bdr w:val="nil"/>
          <w:rtl/>
          <w:lang w:eastAsia="zh-CN"/>
        </w:rPr>
        <w:tab/>
        <w:t>المرفق الثاني: مشروع اختصاصات لجنة تقييم الفعالية</w:t>
      </w:r>
    </w:p>
    <w:p w14:paraId="047D2E32"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(ح)</w:t>
      </w:r>
      <w:r w:rsidRPr="00567C29">
        <w:rPr>
          <w:rFonts w:ascii="Traditional Arabic" w:eastAsia="Arial Unicode MS" w:hAnsi="Traditional Arabic"/>
          <w:color w:val="000000"/>
          <w:sz w:val="30"/>
          <w:u w:color="000000"/>
          <w:bdr w:val="nil"/>
          <w:rtl/>
          <w:lang w:eastAsia="zh-CN"/>
        </w:rPr>
        <w:tab/>
        <w:t>المرفق الثالث: مشروع اختصاصات ترتيبات الرصد العالمية</w:t>
      </w:r>
      <w:r>
        <w:rPr>
          <w:rFonts w:ascii="Traditional Arabic" w:eastAsia="Arial Unicode MS" w:hAnsi="Traditional Arabic" w:hint="cs"/>
          <w:color w:val="000000"/>
          <w:sz w:val="30"/>
          <w:u w:color="000000"/>
          <w:bdr w:val="nil"/>
          <w:rtl/>
          <w:lang w:eastAsia="zh-CN"/>
        </w:rPr>
        <w:t>.</w:t>
      </w:r>
    </w:p>
    <w:p w14:paraId="5161F401" w14:textId="77777777" w:rsidR="006F299E" w:rsidRPr="00567C29" w:rsidRDefault="006F299E" w:rsidP="006F299E">
      <w:pPr>
        <w:numPr>
          <w:ilvl w:val="0"/>
          <w:numId w:val="21"/>
        </w:numPr>
        <w:pBdr>
          <w:top w:val="nil"/>
          <w:left w:val="nil"/>
          <w:bottom w:val="nil"/>
          <w:right w:val="nil"/>
          <w:between w:val="nil"/>
          <w:bar w:val="nil"/>
        </w:pBdr>
        <w:tabs>
          <w:tab w:val="clear" w:pos="1134"/>
          <w:tab w:val="left" w:pos="1841"/>
          <w:tab w:val="left" w:pos="2408"/>
          <w:tab w:val="left" w:pos="2948"/>
          <w:tab w:val="left" w:pos="3515"/>
        </w:tabs>
        <w:suppressAutoHyphens/>
        <w:bidi/>
        <w:spacing w:after="120" w:line="400" w:lineRule="exact"/>
        <w:ind w:left="1134" w:hanging="2"/>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وفيما يتعلق بإطار تقييم الفعالية، سيقوم فريق الخبراء التقني المخصص بما يلي:</w:t>
      </w:r>
    </w:p>
    <w:p w14:paraId="35DA9AEA"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(أ)</w:t>
      </w:r>
      <w:r w:rsidRPr="00567C29">
        <w:rPr>
          <w:rFonts w:ascii="Traditional Arabic" w:eastAsia="Arial Unicode MS" w:hAnsi="Traditional Arabic"/>
          <w:color w:val="000000"/>
          <w:sz w:val="30"/>
          <w:u w:color="000000"/>
          <w:bdr w:val="nil"/>
          <w:rtl/>
          <w:lang w:eastAsia="zh-CN"/>
        </w:rPr>
        <w:tab/>
        <w:t>يستعرض ويقيم، استنادا</w:t>
      </w:r>
      <w:r>
        <w:rPr>
          <w:rFonts w:ascii="Traditional Arabic" w:eastAsia="Arial Unicode MS" w:hAnsi="Traditional Arabic" w:hint="cs"/>
          <w:color w:val="000000"/>
          <w:sz w:val="30"/>
          <w:u w:color="000000"/>
          <w:bdr w:val="nil"/>
          <w:rtl/>
          <w:lang w:eastAsia="zh-CN"/>
        </w:rPr>
        <w:t>ً</w:t>
      </w:r>
      <w:r w:rsidRPr="00567C29">
        <w:rPr>
          <w:rFonts w:ascii="Traditional Arabic" w:eastAsia="Arial Unicode MS" w:hAnsi="Traditional Arabic"/>
          <w:color w:val="000000"/>
          <w:sz w:val="30"/>
          <w:u w:color="000000"/>
          <w:bdr w:val="nil"/>
          <w:rtl/>
          <w:lang w:eastAsia="zh-CN"/>
        </w:rPr>
        <w:t xml:space="preserve"> إلى هدف اتفاقية </w:t>
      </w:r>
      <w:proofErr w:type="spellStart"/>
      <w:r w:rsidRPr="00567C29">
        <w:rPr>
          <w:rFonts w:ascii="Traditional Arabic" w:eastAsia="Arial Unicode MS" w:hAnsi="Traditional Arabic"/>
          <w:color w:val="000000"/>
          <w:sz w:val="30"/>
          <w:u w:color="000000"/>
          <w:bdr w:val="nil"/>
          <w:rtl/>
          <w:lang w:eastAsia="zh-CN"/>
        </w:rPr>
        <w:t>ميناماتا</w:t>
      </w:r>
      <w:proofErr w:type="spellEnd"/>
      <w:r w:rsidRPr="00567C29">
        <w:rPr>
          <w:rFonts w:ascii="Traditional Arabic" w:eastAsia="Arial Unicode MS" w:hAnsi="Traditional Arabic"/>
          <w:color w:val="000000"/>
          <w:sz w:val="30"/>
          <w:u w:color="000000"/>
          <w:bdr w:val="nil"/>
          <w:rtl/>
          <w:lang w:eastAsia="zh-CN"/>
        </w:rPr>
        <w:t xml:space="preserve">، كل مادة على حدة في العملية التفصيلية ومؤشرات النتائج في الجدول ٤ من الوثيقة </w:t>
      </w:r>
      <w:r w:rsidRPr="00743DD8">
        <w:rPr>
          <w:rStyle w:val="DeltaViewInsertion"/>
          <w:color w:val="auto"/>
          <w:szCs w:val="18"/>
          <w:u w:val="none"/>
          <w:lang w:val="en-GB"/>
        </w:rPr>
        <w:t>UNEP/MC/COP.2/INF/8</w:t>
      </w:r>
      <w:r w:rsidRPr="00567C29">
        <w:rPr>
          <w:rFonts w:ascii="Traditional Arabic" w:eastAsia="Arial Unicode MS" w:hAnsi="Traditional Arabic"/>
          <w:color w:val="000000"/>
          <w:sz w:val="30"/>
          <w:u w:color="000000"/>
          <w:bdr w:val="nil"/>
          <w:rtl/>
          <w:lang w:eastAsia="zh-CN"/>
        </w:rPr>
        <w:t>؛ ويقدم المزيد من التفاصيل عن مصادر المعلومات والبيانات الأساسية عن هذه المؤشرات، مع مراعاة الفعالية من حيث التكلفة والطابع العملي والجدوى والاستدامة؛ وعلى هذا الأساس، يقدم أ</w:t>
      </w:r>
      <w:r>
        <w:rPr>
          <w:rFonts w:ascii="Traditional Arabic" w:eastAsia="Arial Unicode MS" w:hAnsi="Traditional Arabic" w:hint="cs"/>
          <w:color w:val="000000"/>
          <w:sz w:val="30"/>
          <w:u w:color="000000"/>
          <w:bdr w:val="nil"/>
          <w:rtl/>
          <w:lang w:eastAsia="zh-CN"/>
        </w:rPr>
        <w:t>س</w:t>
      </w:r>
      <w:r w:rsidRPr="00567C29">
        <w:rPr>
          <w:rFonts w:ascii="Traditional Arabic" w:eastAsia="Arial Unicode MS" w:hAnsi="Traditional Arabic"/>
          <w:color w:val="000000"/>
          <w:sz w:val="30"/>
          <w:u w:color="000000"/>
          <w:bdr w:val="nil"/>
          <w:rtl/>
          <w:lang w:eastAsia="zh-CN"/>
        </w:rPr>
        <w:t xml:space="preserve">ساً منطقية مفصلة للمؤشرات </w:t>
      </w:r>
      <w:proofErr w:type="spellStart"/>
      <w:r w:rsidRPr="00567C29">
        <w:rPr>
          <w:rFonts w:ascii="Traditional Arabic" w:eastAsia="Arial Unicode MS" w:hAnsi="Traditional Arabic"/>
          <w:color w:val="000000"/>
          <w:sz w:val="30"/>
          <w:u w:color="000000"/>
          <w:bdr w:val="nil"/>
          <w:rtl/>
          <w:lang w:eastAsia="zh-CN"/>
        </w:rPr>
        <w:t>الموصى</w:t>
      </w:r>
      <w:proofErr w:type="spellEnd"/>
      <w:r w:rsidRPr="00567C29">
        <w:rPr>
          <w:rFonts w:ascii="Traditional Arabic" w:eastAsia="Arial Unicode MS" w:hAnsi="Traditional Arabic"/>
          <w:color w:val="000000"/>
          <w:sz w:val="30"/>
          <w:u w:color="000000"/>
          <w:bdr w:val="nil"/>
          <w:rtl/>
          <w:lang w:eastAsia="zh-CN"/>
        </w:rPr>
        <w:t xml:space="preserve"> بها؛</w:t>
      </w:r>
    </w:p>
    <w:p w14:paraId="1E75C09A"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(ب)</w:t>
      </w:r>
      <w:r w:rsidRPr="00567C29">
        <w:rPr>
          <w:rFonts w:ascii="Traditional Arabic" w:eastAsia="Arial Unicode MS" w:hAnsi="Traditional Arabic"/>
          <w:color w:val="000000"/>
          <w:sz w:val="30"/>
          <w:u w:color="000000"/>
          <w:bdr w:val="nil"/>
          <w:rtl/>
          <w:lang w:eastAsia="zh-CN"/>
        </w:rPr>
        <w:tab/>
        <w:t xml:space="preserve">يحدد المؤشرات </w:t>
      </w:r>
      <w:proofErr w:type="spellStart"/>
      <w:r w:rsidRPr="00567C29">
        <w:rPr>
          <w:rFonts w:ascii="Traditional Arabic" w:eastAsia="Arial Unicode MS" w:hAnsi="Traditional Arabic"/>
          <w:color w:val="000000"/>
          <w:sz w:val="30"/>
          <w:u w:color="000000"/>
          <w:bdr w:val="nil"/>
          <w:rtl/>
          <w:lang w:eastAsia="zh-CN"/>
        </w:rPr>
        <w:t>الموصى</w:t>
      </w:r>
      <w:proofErr w:type="spellEnd"/>
      <w:r w:rsidRPr="00567C29">
        <w:rPr>
          <w:rFonts w:ascii="Traditional Arabic" w:eastAsia="Arial Unicode MS" w:hAnsi="Traditional Arabic"/>
          <w:color w:val="000000"/>
          <w:sz w:val="30"/>
          <w:u w:color="000000"/>
          <w:bdr w:val="nil"/>
          <w:rtl/>
          <w:lang w:eastAsia="zh-CN"/>
        </w:rPr>
        <w:t xml:space="preserve"> بها التي تتطلب بيانات رصد، لا</w:t>
      </w:r>
      <w:r>
        <w:rPr>
          <w:rFonts w:ascii="Traditional Arabic" w:eastAsia="Arial Unicode MS" w:hAnsi="Traditional Arabic" w:hint="cs"/>
          <w:color w:val="000000"/>
          <w:sz w:val="30"/>
          <w:u w:color="000000"/>
          <w:bdr w:val="nil"/>
          <w:rtl/>
          <w:lang w:eastAsia="zh-CN"/>
        </w:rPr>
        <w:t> </w:t>
      </w:r>
      <w:r w:rsidRPr="00567C29">
        <w:rPr>
          <w:rFonts w:ascii="Traditional Arabic" w:eastAsia="Arial Unicode MS" w:hAnsi="Traditional Arabic"/>
          <w:color w:val="000000"/>
          <w:sz w:val="30"/>
          <w:u w:color="000000"/>
          <w:bdr w:val="nil"/>
          <w:rtl/>
          <w:lang w:eastAsia="zh-CN"/>
        </w:rPr>
        <w:t>سيما فيما يتعلق بتدابير الرقابة والأهداف الواردة في مواد الاتفاقية؛</w:t>
      </w:r>
    </w:p>
    <w:p w14:paraId="266A9343"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lastRenderedPageBreak/>
        <w:t>(ج)</w:t>
      </w:r>
      <w:r w:rsidRPr="00567C29">
        <w:rPr>
          <w:rFonts w:ascii="Traditional Arabic" w:eastAsia="Arial Unicode MS" w:hAnsi="Traditional Arabic"/>
          <w:color w:val="000000"/>
          <w:sz w:val="30"/>
          <w:u w:color="000000"/>
          <w:bdr w:val="nil"/>
          <w:rtl/>
          <w:lang w:eastAsia="zh-CN"/>
        </w:rPr>
        <w:tab/>
        <w:t xml:space="preserve">يضع منهجية لدمج المؤشرات </w:t>
      </w:r>
      <w:proofErr w:type="spellStart"/>
      <w:r w:rsidRPr="00567C29">
        <w:rPr>
          <w:rFonts w:ascii="Traditional Arabic" w:eastAsia="Arial Unicode MS" w:hAnsi="Traditional Arabic"/>
          <w:color w:val="000000"/>
          <w:sz w:val="30"/>
          <w:u w:color="000000"/>
          <w:bdr w:val="nil"/>
          <w:rtl/>
          <w:lang w:eastAsia="zh-CN"/>
        </w:rPr>
        <w:t>الموصى</w:t>
      </w:r>
      <w:proofErr w:type="spellEnd"/>
      <w:r w:rsidRPr="00567C29">
        <w:rPr>
          <w:rFonts w:ascii="Traditional Arabic" w:eastAsia="Arial Unicode MS" w:hAnsi="Traditional Arabic"/>
          <w:color w:val="000000"/>
          <w:sz w:val="30"/>
          <w:u w:color="000000"/>
          <w:bdr w:val="nil"/>
          <w:rtl/>
          <w:lang w:eastAsia="zh-CN"/>
        </w:rPr>
        <w:t xml:space="preserve"> بها بهدف تقديم صورة متكاملة لفعالية الاتفاقية بشكل عام (مثلا</w:t>
      </w:r>
      <w:r>
        <w:rPr>
          <w:rFonts w:ascii="Traditional Arabic" w:eastAsia="Arial Unicode MS" w:hAnsi="Traditional Arabic" w:hint="cs"/>
          <w:color w:val="000000"/>
          <w:sz w:val="30"/>
          <w:u w:color="000000"/>
          <w:bdr w:val="nil"/>
          <w:rtl/>
          <w:lang w:eastAsia="zh-CN"/>
        </w:rPr>
        <w:t>ً</w:t>
      </w:r>
      <w:r w:rsidRPr="00567C29">
        <w:rPr>
          <w:rFonts w:ascii="Traditional Arabic" w:eastAsia="Arial Unicode MS" w:hAnsi="Traditional Arabic"/>
          <w:color w:val="000000"/>
          <w:sz w:val="30"/>
          <w:u w:color="000000"/>
          <w:bdr w:val="nil"/>
          <w:rtl/>
          <w:lang w:eastAsia="zh-CN"/>
        </w:rPr>
        <w:t xml:space="preserve"> عن طريق استخدام مؤشرات مجمعة أو شاملة)؛</w:t>
      </w:r>
    </w:p>
    <w:p w14:paraId="61A03779" w14:textId="77777777" w:rsidR="006F299E" w:rsidRPr="00567C29" w:rsidRDefault="006F299E" w:rsidP="006F299E">
      <w:pPr>
        <w:pBdr>
          <w:top w:val="nil"/>
          <w:left w:val="nil"/>
          <w:bottom w:val="nil"/>
          <w:right w:val="nil"/>
          <w:between w:val="nil"/>
          <w:bar w:val="nil"/>
        </w:pBdr>
        <w:tabs>
          <w:tab w:val="left" w:pos="624"/>
          <w:tab w:val="left" w:pos="2408"/>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(د)</w:t>
      </w:r>
      <w:r w:rsidRPr="00567C29">
        <w:rPr>
          <w:rFonts w:ascii="Traditional Arabic" w:eastAsia="Arial Unicode MS" w:hAnsi="Traditional Arabic"/>
          <w:color w:val="000000"/>
          <w:sz w:val="30"/>
          <w:u w:color="000000"/>
          <w:bdr w:val="nil"/>
          <w:rtl/>
          <w:lang w:eastAsia="zh-CN"/>
        </w:rPr>
        <w:tab/>
        <w:t xml:space="preserve">يعدل مشروع اختصاصات لجنة تقييم الفعالية </w:t>
      </w:r>
      <w:proofErr w:type="spellStart"/>
      <w:r w:rsidRPr="00567C29">
        <w:rPr>
          <w:rFonts w:ascii="Traditional Arabic" w:eastAsia="Arial Unicode MS" w:hAnsi="Traditional Arabic"/>
          <w:color w:val="000000"/>
          <w:sz w:val="30"/>
          <w:u w:color="000000"/>
          <w:bdr w:val="nil"/>
          <w:rtl/>
          <w:lang w:eastAsia="zh-CN"/>
        </w:rPr>
        <w:t>الموصى</w:t>
      </w:r>
      <w:proofErr w:type="spellEnd"/>
      <w:r w:rsidRPr="00567C29">
        <w:rPr>
          <w:rFonts w:ascii="Traditional Arabic" w:eastAsia="Arial Unicode MS" w:hAnsi="Traditional Arabic"/>
          <w:color w:val="000000"/>
          <w:sz w:val="30"/>
          <w:u w:color="000000"/>
          <w:bdr w:val="nil"/>
          <w:rtl/>
          <w:lang w:eastAsia="zh-CN"/>
        </w:rPr>
        <w:t xml:space="preserve"> بها والجدول الزمني لأول تقييم للفعالية، عند الاقتضاء، على أساس نتائج العملية المبينة في هذه الفقرة.</w:t>
      </w:r>
    </w:p>
    <w:p w14:paraId="5A7CF765" w14:textId="77777777" w:rsidR="006F299E" w:rsidRPr="00567C29" w:rsidRDefault="006F299E" w:rsidP="006F299E">
      <w:pPr>
        <w:numPr>
          <w:ilvl w:val="0"/>
          <w:numId w:val="21"/>
        </w:numPr>
        <w:pBdr>
          <w:top w:val="nil"/>
          <w:left w:val="nil"/>
          <w:bottom w:val="nil"/>
          <w:right w:val="nil"/>
          <w:between w:val="nil"/>
          <w:bar w:val="nil"/>
        </w:pBdr>
        <w:tabs>
          <w:tab w:val="clear" w:pos="1134"/>
          <w:tab w:val="left" w:pos="1841"/>
          <w:tab w:val="left" w:pos="2408"/>
          <w:tab w:val="left" w:pos="2948"/>
          <w:tab w:val="left" w:pos="3515"/>
        </w:tabs>
        <w:suppressAutoHyphens/>
        <w:bidi/>
        <w:spacing w:after="120" w:line="400" w:lineRule="exact"/>
        <w:ind w:left="1134" w:hanging="2"/>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 xml:space="preserve">وفيما يتعلق بالرصد، يقوم فريق الخبراء التقني المخصص بما يلي: </w:t>
      </w:r>
    </w:p>
    <w:p w14:paraId="072BC0C0" w14:textId="77777777" w:rsidR="006F299E" w:rsidRPr="00567C29" w:rsidRDefault="006F299E" w:rsidP="006F299E">
      <w:pPr>
        <w:tabs>
          <w:tab w:val="left" w:pos="624"/>
          <w:tab w:val="left" w:pos="2408"/>
        </w:tabs>
        <w:bidi/>
        <w:spacing w:after="120" w:line="400" w:lineRule="exact"/>
        <w:ind w:left="1134" w:firstLine="707"/>
        <w:jc w:val="both"/>
        <w:textDirection w:val="tbRlV"/>
        <w:rPr>
          <w:rFonts w:ascii="Traditional Arabic" w:eastAsia="Calibri" w:hAnsi="Traditional Arabic"/>
          <w:sz w:val="30"/>
          <w:rtl/>
          <w:lang w:val="ar-SA" w:eastAsia="zh-TW"/>
        </w:rPr>
      </w:pPr>
      <w:r w:rsidRPr="00567C29">
        <w:rPr>
          <w:rFonts w:ascii="Traditional Arabic" w:eastAsia="Calibri" w:hAnsi="Traditional Arabic"/>
          <w:sz w:val="30"/>
          <w:rtl/>
          <w:lang w:val="en-GB"/>
        </w:rPr>
        <w:t>(أ)</w:t>
      </w:r>
      <w:r w:rsidRPr="00567C29">
        <w:rPr>
          <w:rFonts w:ascii="Traditional Arabic" w:eastAsia="Calibri" w:hAnsi="Traditional Arabic"/>
          <w:sz w:val="30"/>
          <w:rtl/>
          <w:lang w:val="en-GB"/>
        </w:rPr>
        <w:tab/>
        <w:t>يحدد ما يلي:</w:t>
      </w:r>
    </w:p>
    <w:p w14:paraId="348E3E2C" w14:textId="77777777" w:rsidR="006F299E" w:rsidRPr="00567C29" w:rsidRDefault="006F299E" w:rsidP="006F299E">
      <w:pPr>
        <w:pBdr>
          <w:top w:val="nil"/>
          <w:left w:val="nil"/>
          <w:bottom w:val="nil"/>
          <w:right w:val="nil"/>
          <w:between w:val="nil"/>
          <w:bar w:val="nil"/>
        </w:pBdr>
        <w:bidi/>
        <w:spacing w:after="120" w:line="400" w:lineRule="exact"/>
        <w:ind w:left="2975" w:hanging="567"/>
        <w:jc w:val="both"/>
        <w:textDirection w:val="tbRlV"/>
        <w:rPr>
          <w:rFonts w:ascii="Traditional Arabic" w:eastAsia="Yu Mincho" w:hAnsi="Traditional Arabic"/>
          <w:sz w:val="30"/>
          <w:rtl/>
          <w:lang w:val="ar-SA" w:eastAsia="zh-TW"/>
        </w:rPr>
      </w:pPr>
      <w:r>
        <w:rPr>
          <w:rFonts w:ascii="Traditional Arabic" w:eastAsia="Yu Mincho" w:hAnsi="Traditional Arabic" w:hint="cs"/>
          <w:sz w:val="30"/>
          <w:rtl/>
          <w:lang w:val="en-GB" w:eastAsia="ja-JP"/>
        </w:rPr>
        <w:t>’1‘</w:t>
      </w:r>
      <w:r>
        <w:rPr>
          <w:rFonts w:ascii="Traditional Arabic" w:eastAsia="Yu Mincho" w:hAnsi="Traditional Arabic"/>
          <w:sz w:val="30"/>
          <w:rtl/>
          <w:lang w:val="en-GB" w:eastAsia="ja-JP"/>
        </w:rPr>
        <w:tab/>
      </w:r>
      <w:r w:rsidRPr="00567C29">
        <w:rPr>
          <w:rFonts w:ascii="Traditional Arabic" w:eastAsia="Yu Mincho" w:hAnsi="Traditional Arabic"/>
          <w:sz w:val="30"/>
          <w:rtl/>
          <w:lang w:val="en-GB" w:eastAsia="ja-JP"/>
        </w:rPr>
        <w:t xml:space="preserve">فئات بيانات رصد </w:t>
      </w:r>
      <w:proofErr w:type="gramStart"/>
      <w:r w:rsidRPr="00567C29">
        <w:rPr>
          <w:rFonts w:ascii="Traditional Arabic" w:eastAsia="Yu Mincho" w:hAnsi="Traditional Arabic"/>
          <w:sz w:val="30"/>
          <w:rtl/>
          <w:lang w:val="en-GB" w:eastAsia="ja-JP"/>
        </w:rPr>
        <w:t>المتاحة</w:t>
      </w:r>
      <w:r w:rsidRPr="00C06713">
        <w:rPr>
          <w:rFonts w:ascii="Traditional Arabic" w:eastAsia="Yu Mincho" w:hAnsi="Traditional Arabic" w:hint="cs"/>
          <w:sz w:val="30"/>
          <w:vertAlign w:val="superscript"/>
          <w:rtl/>
          <w:lang w:val="en-GB" w:eastAsia="ja-JP"/>
        </w:rPr>
        <w:t>(</w:t>
      </w:r>
      <w:proofErr w:type="gramEnd"/>
      <w:r w:rsidRPr="00567C29">
        <w:rPr>
          <w:rFonts w:ascii="Traditional Arabic" w:eastAsia="Yu Mincho" w:hAnsi="Traditional Arabic"/>
          <w:sz w:val="30"/>
          <w:vertAlign w:val="superscript"/>
          <w:rtl/>
          <w:lang w:val="en-GB" w:eastAsia="ja-JP"/>
        </w:rPr>
        <w:footnoteReference w:id="3"/>
      </w:r>
      <w:r w:rsidRPr="00C06713">
        <w:rPr>
          <w:rFonts w:ascii="Traditional Arabic" w:eastAsia="Yu Mincho" w:hAnsi="Traditional Arabic" w:hint="cs"/>
          <w:sz w:val="30"/>
          <w:vertAlign w:val="superscript"/>
          <w:rtl/>
          <w:lang w:val="en-GB" w:eastAsia="ja-JP"/>
        </w:rPr>
        <w:t>)</w:t>
      </w:r>
      <w:r w:rsidRPr="00567C29">
        <w:rPr>
          <w:rFonts w:ascii="Traditional Arabic" w:eastAsia="Yu Mincho" w:hAnsi="Traditional Arabic"/>
          <w:sz w:val="30"/>
          <w:rtl/>
          <w:lang w:val="en-GB" w:eastAsia="ja-JP"/>
        </w:rPr>
        <w:t xml:space="preserve"> القابلة للمقارنة</w:t>
      </w:r>
      <w:r w:rsidRPr="00C06713">
        <w:rPr>
          <w:rFonts w:ascii="Traditional Arabic" w:eastAsia="Yu Mincho" w:hAnsi="Traditional Arabic" w:hint="cs"/>
          <w:sz w:val="30"/>
          <w:vertAlign w:val="superscript"/>
          <w:rtl/>
          <w:lang w:val="en-GB" w:eastAsia="ja-JP"/>
        </w:rPr>
        <w:t>(</w:t>
      </w:r>
      <w:r w:rsidRPr="00567C29">
        <w:rPr>
          <w:rFonts w:ascii="Traditional Arabic" w:eastAsia="Yu Mincho" w:hAnsi="Traditional Arabic"/>
          <w:sz w:val="30"/>
          <w:vertAlign w:val="superscript"/>
          <w:rtl/>
          <w:lang w:val="en-GB" w:eastAsia="ja-JP"/>
        </w:rPr>
        <w:footnoteReference w:id="4"/>
      </w:r>
      <w:r w:rsidRPr="00C06713">
        <w:rPr>
          <w:rFonts w:ascii="Traditional Arabic" w:eastAsia="Yu Mincho" w:hAnsi="Traditional Arabic" w:hint="cs"/>
          <w:sz w:val="30"/>
          <w:vertAlign w:val="superscript"/>
          <w:rtl/>
          <w:lang w:val="en-GB" w:eastAsia="ja-JP"/>
        </w:rPr>
        <w:t>)</w:t>
      </w:r>
      <w:r w:rsidRPr="00567C29">
        <w:rPr>
          <w:rFonts w:ascii="Traditional Arabic" w:eastAsia="Yu Mincho" w:hAnsi="Traditional Arabic"/>
          <w:sz w:val="30"/>
          <w:rtl/>
          <w:lang w:val="en-GB" w:eastAsia="ja-JP"/>
        </w:rPr>
        <w:t xml:space="preserve"> التي من شأنها أن تكون أكثر فعالية في توفير معلومات عن الاتجاهات العالمية (مع التمييز بين هذه البيانات والبيانات التي قد تكون مفيدة في توجيه السياسات المحلية و/أو الوطنية و/أو الإقليمية)؛</w:t>
      </w:r>
    </w:p>
    <w:p w14:paraId="4FF3EF35" w14:textId="77777777" w:rsidR="006F299E" w:rsidRPr="00567C29" w:rsidRDefault="006F299E" w:rsidP="006F299E">
      <w:pPr>
        <w:pBdr>
          <w:top w:val="nil"/>
          <w:left w:val="nil"/>
          <w:bottom w:val="nil"/>
          <w:right w:val="nil"/>
          <w:between w:val="nil"/>
          <w:bar w:val="nil"/>
        </w:pBdr>
        <w:bidi/>
        <w:spacing w:after="120" w:line="400" w:lineRule="exact"/>
        <w:ind w:left="2975" w:hanging="567"/>
        <w:jc w:val="both"/>
        <w:textDirection w:val="tbRlV"/>
        <w:rPr>
          <w:rFonts w:ascii="Traditional Arabic" w:eastAsia="Yu Mincho" w:hAnsi="Traditional Arabic"/>
          <w:sz w:val="30"/>
          <w:rtl/>
          <w:lang w:val="ar-SA" w:eastAsia="zh-TW"/>
        </w:rPr>
      </w:pPr>
      <w:r>
        <w:rPr>
          <w:rFonts w:ascii="Traditional Arabic" w:eastAsia="Yu Mincho" w:hAnsi="Traditional Arabic" w:hint="cs"/>
          <w:sz w:val="30"/>
          <w:rtl/>
          <w:lang w:val="en-GB" w:eastAsia="ja-JP"/>
        </w:rPr>
        <w:t>’2‘</w:t>
      </w:r>
      <w:r>
        <w:rPr>
          <w:rFonts w:ascii="Traditional Arabic" w:eastAsia="Yu Mincho" w:hAnsi="Traditional Arabic"/>
          <w:sz w:val="30"/>
          <w:rtl/>
          <w:lang w:val="en-GB" w:eastAsia="ja-JP"/>
        </w:rPr>
        <w:tab/>
      </w:r>
      <w:r w:rsidRPr="00567C29">
        <w:rPr>
          <w:rFonts w:ascii="Traditional Arabic" w:eastAsia="Yu Mincho" w:hAnsi="Traditional Arabic"/>
          <w:sz w:val="30"/>
          <w:rtl/>
          <w:lang w:val="en-GB" w:eastAsia="ja-JP"/>
        </w:rPr>
        <w:t>بيانات الرصد في الهواء والماء والكائنات الحية والبشر التي يمكن أن تستخدم في تقييم الأثر المترتب على مستويات واتجاهات الزئبق؛</w:t>
      </w:r>
    </w:p>
    <w:p w14:paraId="5C2C9A32" w14:textId="77777777" w:rsidR="006F299E" w:rsidRPr="00567C29" w:rsidRDefault="006F299E" w:rsidP="006F299E">
      <w:pPr>
        <w:pBdr>
          <w:top w:val="nil"/>
          <w:left w:val="nil"/>
          <w:bottom w:val="nil"/>
          <w:right w:val="nil"/>
          <w:between w:val="nil"/>
          <w:bar w:val="nil"/>
        </w:pBdr>
        <w:bidi/>
        <w:spacing w:after="120" w:line="400" w:lineRule="exact"/>
        <w:ind w:left="2975" w:hanging="567"/>
        <w:jc w:val="both"/>
        <w:textDirection w:val="tbRlV"/>
        <w:rPr>
          <w:rFonts w:ascii="Traditional Arabic" w:eastAsia="Yu Mincho" w:hAnsi="Traditional Arabic"/>
          <w:sz w:val="30"/>
          <w:rtl/>
          <w:lang w:val="ar-SA" w:eastAsia="zh-TW"/>
        </w:rPr>
      </w:pPr>
      <w:r>
        <w:rPr>
          <w:rFonts w:ascii="Traditional Arabic" w:eastAsia="Yu Mincho" w:hAnsi="Traditional Arabic" w:hint="cs"/>
          <w:sz w:val="30"/>
          <w:rtl/>
          <w:lang w:val="en-GB" w:eastAsia="ja-JP"/>
        </w:rPr>
        <w:t>’3‘</w:t>
      </w:r>
      <w:r>
        <w:rPr>
          <w:rFonts w:ascii="Traditional Arabic" w:eastAsia="Yu Mincho" w:hAnsi="Traditional Arabic"/>
          <w:sz w:val="30"/>
          <w:rtl/>
          <w:lang w:val="en-GB" w:eastAsia="ja-JP"/>
        </w:rPr>
        <w:tab/>
      </w:r>
      <w:r w:rsidRPr="00567C29">
        <w:rPr>
          <w:rFonts w:ascii="Traditional Arabic" w:eastAsia="Yu Mincho" w:hAnsi="Traditional Arabic"/>
          <w:sz w:val="30"/>
          <w:rtl/>
          <w:lang w:val="en-GB" w:eastAsia="ja-JP"/>
        </w:rPr>
        <w:t>قدرات وقيود البيانات المحددة، مع مراعاة الآثار</w:t>
      </w:r>
      <w:r>
        <w:rPr>
          <w:rFonts w:ascii="Traditional Arabic" w:eastAsia="Yu Mincho" w:hAnsi="Traditional Arabic" w:hint="cs"/>
          <w:sz w:val="30"/>
          <w:rtl/>
          <w:lang w:val="en-GB" w:eastAsia="ja-JP"/>
        </w:rPr>
        <w:t>،</w:t>
      </w:r>
      <w:r w:rsidRPr="00567C29">
        <w:rPr>
          <w:rFonts w:ascii="Traditional Arabic" w:eastAsia="Yu Mincho" w:hAnsi="Traditional Arabic"/>
          <w:sz w:val="30"/>
          <w:rtl/>
          <w:lang w:val="en-GB" w:eastAsia="ja-JP"/>
        </w:rPr>
        <w:t xml:space="preserve"> بخلاف الانبعاثات والإطلاقات البشرية المنشأ</w:t>
      </w:r>
      <w:r>
        <w:rPr>
          <w:rFonts w:ascii="Traditional Arabic" w:eastAsia="Yu Mincho" w:hAnsi="Traditional Arabic" w:hint="cs"/>
          <w:sz w:val="30"/>
          <w:rtl/>
          <w:lang w:val="en-GB" w:eastAsia="ja-JP"/>
        </w:rPr>
        <w:t>،</w:t>
      </w:r>
      <w:r w:rsidRPr="00567C29">
        <w:rPr>
          <w:rFonts w:ascii="Traditional Arabic" w:eastAsia="Yu Mincho" w:hAnsi="Traditional Arabic"/>
          <w:sz w:val="30"/>
          <w:rtl/>
          <w:lang w:val="en-GB" w:eastAsia="ja-JP"/>
        </w:rPr>
        <w:t xml:space="preserve"> على هذه الاتجاهات المكانية والزمانية؛</w:t>
      </w:r>
    </w:p>
    <w:p w14:paraId="3624571E" w14:textId="77777777" w:rsidR="006F299E" w:rsidRPr="00567C29" w:rsidRDefault="006F299E" w:rsidP="006F299E">
      <w:pPr>
        <w:tabs>
          <w:tab w:val="left" w:pos="624"/>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rtl/>
          <w:lang w:val="en-GB"/>
        </w:rPr>
        <w:t>(ب)</w:t>
      </w:r>
      <w:r w:rsidRPr="00567C29">
        <w:rPr>
          <w:rFonts w:eastAsia="Calibri" w:hAnsi="Calibri"/>
          <w:rtl/>
          <w:lang w:val="en-GB"/>
        </w:rPr>
        <w:tab/>
        <w:t>يقيم إلى مدى تلبي المعلومات المستعرضة احتياجات الرصد المنصوص عليها في الفقرة ٢ من المادة ٢٢ من الاتفاقية، ويحدد الثغرات الرئيسية التي يمكن أن تؤثر في إمكانية استخدام البيانات المتاحة، فضلا</w:t>
      </w:r>
      <w:r>
        <w:rPr>
          <w:rFonts w:eastAsia="Calibri" w:hAnsi="Calibri" w:hint="cs"/>
          <w:rtl/>
          <w:lang w:val="en-GB"/>
        </w:rPr>
        <w:t>ً</w:t>
      </w:r>
      <w:r w:rsidRPr="00567C29">
        <w:rPr>
          <w:rFonts w:eastAsia="Calibri" w:hAnsi="Calibri"/>
          <w:rtl/>
          <w:lang w:val="en-GB"/>
        </w:rPr>
        <w:t xml:space="preserve"> عن إبراز الخيارات أو التوصيات لتعزيز قابلية المعلومات للمقارنة واكتمالها؛</w:t>
      </w:r>
    </w:p>
    <w:p w14:paraId="2B2EE368" w14:textId="77777777" w:rsidR="006F299E" w:rsidRPr="00567C29" w:rsidRDefault="006F299E" w:rsidP="006F299E">
      <w:pPr>
        <w:tabs>
          <w:tab w:val="left" w:pos="624"/>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rtl/>
          <w:lang w:val="en-GB"/>
        </w:rPr>
        <w:t>(ج)</w:t>
      </w:r>
      <w:r w:rsidRPr="00567C29">
        <w:rPr>
          <w:rFonts w:eastAsia="Calibri" w:hAnsi="Calibri"/>
          <w:rtl/>
          <w:lang w:val="en-GB"/>
        </w:rPr>
        <w:tab/>
        <w:t>وبغية سد الثغرات في بيانات الرصد ذات الصلة على الصعيد العالمي، فيما يخص الخيارات والتوصيات المذكورة في الفقرة الفرعية السابقة، يقارن فعاليتها من حيث التكلفة وطابعها العملي وجدواها واستدامتها وتغطيتها العالمية، والقدرات الإقليمية على تحديد الفرص المتاحة لتحسين الرصد في المستقبل؛</w:t>
      </w:r>
    </w:p>
    <w:p w14:paraId="40D6C786" w14:textId="77777777" w:rsidR="006F299E" w:rsidRPr="00567C29" w:rsidRDefault="006F299E" w:rsidP="006F299E">
      <w:pPr>
        <w:tabs>
          <w:tab w:val="left" w:pos="624"/>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rtl/>
          <w:lang w:val="en-GB"/>
        </w:rPr>
        <w:t>(د)</w:t>
      </w:r>
      <w:r>
        <w:rPr>
          <w:rFonts w:eastAsia="Calibri" w:hAnsi="Calibri"/>
          <w:rtl/>
          <w:lang w:val="en-GB"/>
        </w:rPr>
        <w:tab/>
      </w:r>
      <w:r w:rsidRPr="00567C29">
        <w:rPr>
          <w:rFonts w:eastAsia="Calibri" w:hAnsi="Calibri"/>
          <w:rtl/>
          <w:lang w:val="en-GB"/>
        </w:rPr>
        <w:t>يحدد إمكانات النمذجة المتاحة لتقييم التغيرات في مستويات الزئبق العالمية داخل الأوساط المختلفة وعبرها؛</w:t>
      </w:r>
    </w:p>
    <w:p w14:paraId="0AB1491B" w14:textId="77777777" w:rsidR="006F299E" w:rsidRPr="00567C29" w:rsidRDefault="006F299E" w:rsidP="006F299E">
      <w:pPr>
        <w:tabs>
          <w:tab w:val="left" w:pos="624"/>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rtl/>
          <w:lang w:val="en-GB"/>
        </w:rPr>
        <w:t>(هـ)</w:t>
      </w:r>
      <w:r w:rsidRPr="00567C29">
        <w:rPr>
          <w:rFonts w:eastAsia="Calibri" w:hAnsi="Calibri"/>
          <w:rtl/>
          <w:lang w:val="en-GB"/>
        </w:rPr>
        <w:tab/>
        <w:t xml:space="preserve">يدرس الخيارات </w:t>
      </w:r>
      <w:r w:rsidRPr="00567C29">
        <w:rPr>
          <w:rFonts w:ascii="Traditional Arabic" w:eastAsia="Calibri" w:hAnsi="Traditional Arabic"/>
          <w:sz w:val="30"/>
          <w:rtl/>
          <w:lang w:val="en-GB"/>
        </w:rPr>
        <w:t>المتاحة</w:t>
      </w:r>
      <w:r w:rsidRPr="00567C29">
        <w:rPr>
          <w:rFonts w:eastAsia="Calibri" w:hAnsi="Calibri"/>
          <w:rtl/>
          <w:lang w:val="en-GB"/>
        </w:rPr>
        <w:t xml:space="preserve"> ويحدد، على أساس تلك الخيارات، مصادر البيانات التي يمكن استخدامها لوضع خط أساس لبيانات الرصد؛</w:t>
      </w:r>
    </w:p>
    <w:p w14:paraId="4E4E5A17" w14:textId="77777777" w:rsidR="006F299E" w:rsidRPr="00567C29" w:rsidRDefault="006F299E" w:rsidP="006F299E">
      <w:pPr>
        <w:tabs>
          <w:tab w:val="left" w:pos="624"/>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rtl/>
          <w:lang w:val="en-GB"/>
        </w:rPr>
        <w:t>(و)</w:t>
      </w:r>
      <w:r w:rsidRPr="00567C29">
        <w:rPr>
          <w:rFonts w:eastAsia="Calibri" w:hAnsi="Calibri"/>
          <w:rtl/>
          <w:lang w:val="en-GB"/>
        </w:rPr>
        <w:tab/>
        <w:t>يقدم المدخلات التقنية الأخرى والمعلومات اللازمة لمعالجة أي مسائل رصد إضافية قد يجري تحديدها أثناء وضع إطار التقييم؛</w:t>
      </w:r>
    </w:p>
    <w:p w14:paraId="2EE2F08F" w14:textId="77777777" w:rsidR="006F299E" w:rsidRPr="00567C29" w:rsidRDefault="006F299E" w:rsidP="006F299E">
      <w:pPr>
        <w:tabs>
          <w:tab w:val="left" w:pos="2408"/>
        </w:tabs>
        <w:bidi/>
        <w:spacing w:after="120" w:line="400" w:lineRule="exact"/>
        <w:ind w:left="1134" w:firstLine="707"/>
        <w:jc w:val="both"/>
        <w:textDirection w:val="tbRlV"/>
        <w:rPr>
          <w:rFonts w:eastAsia="Calibri" w:hAnsi="Calibri"/>
          <w:rtl/>
          <w:lang w:val="ar-SA" w:eastAsia="zh-TW"/>
        </w:rPr>
      </w:pPr>
      <w:r w:rsidRPr="00567C29">
        <w:rPr>
          <w:rFonts w:eastAsia="Calibri" w:hAnsi="Calibri"/>
          <w:rtl/>
          <w:lang w:val="en-GB"/>
        </w:rPr>
        <w:t>(ز)</w:t>
      </w:r>
      <w:r w:rsidRPr="00567C29">
        <w:rPr>
          <w:rFonts w:eastAsia="Calibri" w:hAnsi="Calibri"/>
          <w:rtl/>
          <w:lang w:val="en-GB"/>
        </w:rPr>
        <w:tab/>
        <w:t xml:space="preserve">مشروع اختصاصات </w:t>
      </w:r>
      <w:r w:rsidRPr="00567C29">
        <w:rPr>
          <w:rFonts w:ascii="Traditional Arabic" w:eastAsia="Calibri" w:hAnsi="Traditional Arabic"/>
          <w:sz w:val="30"/>
          <w:rtl/>
          <w:lang w:val="en-GB"/>
        </w:rPr>
        <w:t>ترتيبات</w:t>
      </w:r>
      <w:r w:rsidRPr="00567C29">
        <w:rPr>
          <w:rFonts w:eastAsia="Calibri" w:hAnsi="Calibri"/>
          <w:rtl/>
          <w:lang w:val="en-GB"/>
        </w:rPr>
        <w:t xml:space="preserve"> الرصد العالمية، بما في ذلك وضع توجيهات للرصد.</w:t>
      </w:r>
    </w:p>
    <w:p w14:paraId="53336D5F" w14:textId="77777777" w:rsidR="006F299E" w:rsidRPr="006464C7" w:rsidRDefault="006F299E" w:rsidP="006F299E">
      <w:pPr>
        <w:keepNext/>
        <w:keepLines/>
        <w:tabs>
          <w:tab w:val="left" w:pos="1814"/>
          <w:tab w:val="left" w:pos="2381"/>
          <w:tab w:val="left" w:pos="2408"/>
          <w:tab w:val="left" w:pos="2948"/>
          <w:tab w:val="left" w:pos="3515"/>
          <w:tab w:val="left" w:pos="4082"/>
        </w:tabs>
        <w:suppressAutoHyphens/>
        <w:bidi/>
        <w:spacing w:after="120" w:line="400" w:lineRule="exact"/>
        <w:ind w:left="1134" w:right="284" w:hanging="710"/>
        <w:jc w:val="both"/>
        <w:textDirection w:val="tbRlV"/>
        <w:rPr>
          <w:rFonts w:eastAsia="Calibri" w:hAnsi="Calibri"/>
          <w:b/>
          <w:sz w:val="32"/>
          <w:szCs w:val="32"/>
          <w:rtl/>
          <w:lang w:val="ar-SA" w:eastAsia="zh-TW"/>
        </w:rPr>
      </w:pPr>
      <w:r w:rsidRPr="006464C7">
        <w:rPr>
          <w:rFonts w:eastAsia="Calibri" w:hAnsi="Calibri"/>
          <w:bCs/>
          <w:sz w:val="32"/>
          <w:szCs w:val="32"/>
          <w:rtl/>
          <w:lang w:val="en-GB"/>
        </w:rPr>
        <w:lastRenderedPageBreak/>
        <w:t>ثانيا</w:t>
      </w:r>
      <w:r>
        <w:rPr>
          <w:rFonts w:eastAsia="Calibri" w:hAnsi="Calibri" w:hint="cs"/>
          <w:bCs/>
          <w:sz w:val="32"/>
          <w:szCs w:val="32"/>
          <w:rtl/>
          <w:lang w:val="en-GB"/>
        </w:rPr>
        <w:t>ً</w:t>
      </w:r>
      <w:r w:rsidRPr="006464C7">
        <w:rPr>
          <w:rFonts w:eastAsia="Calibri" w:hAnsi="Calibri"/>
          <w:bCs/>
          <w:sz w:val="32"/>
          <w:szCs w:val="32"/>
          <w:rtl/>
          <w:lang w:val="en-GB"/>
        </w:rPr>
        <w:t>-</w:t>
      </w:r>
      <w:r>
        <w:rPr>
          <w:rFonts w:eastAsia="Calibri" w:hAnsi="Calibri"/>
          <w:bCs/>
          <w:sz w:val="32"/>
          <w:szCs w:val="32"/>
          <w:rtl/>
          <w:lang w:val="en-GB"/>
        </w:rPr>
        <w:tab/>
      </w:r>
      <w:r w:rsidRPr="006464C7">
        <w:rPr>
          <w:rFonts w:eastAsia="Calibri" w:hAnsi="Calibri"/>
          <w:bCs/>
          <w:sz w:val="32"/>
          <w:szCs w:val="32"/>
          <w:rtl/>
          <w:lang w:val="en-GB"/>
        </w:rPr>
        <w:t>العضوية المعدلة</w:t>
      </w:r>
      <w:bookmarkStart w:id="5" w:name="_Toc7079452"/>
      <w:bookmarkEnd w:id="5"/>
    </w:p>
    <w:p w14:paraId="76F7C407" w14:textId="77777777" w:rsidR="006F299E" w:rsidRPr="00567C29" w:rsidRDefault="006F299E" w:rsidP="006F299E">
      <w:pPr>
        <w:numPr>
          <w:ilvl w:val="0"/>
          <w:numId w:val="21"/>
        </w:numPr>
        <w:pBdr>
          <w:top w:val="nil"/>
          <w:left w:val="nil"/>
          <w:bottom w:val="nil"/>
          <w:right w:val="nil"/>
          <w:between w:val="nil"/>
          <w:bar w:val="nil"/>
        </w:pBdr>
        <w:tabs>
          <w:tab w:val="clear" w:pos="1134"/>
          <w:tab w:val="left" w:pos="1841"/>
          <w:tab w:val="left" w:pos="2408"/>
          <w:tab w:val="left" w:pos="2948"/>
          <w:tab w:val="left" w:pos="3515"/>
        </w:tabs>
        <w:suppressAutoHyphens/>
        <w:bidi/>
        <w:spacing w:after="120" w:line="400" w:lineRule="exact"/>
        <w:ind w:left="1134" w:hanging="2"/>
        <w:jc w:val="both"/>
        <w:textDirection w:val="tbRlV"/>
        <w:rPr>
          <w:rFonts w:ascii="Traditional Arabic" w:eastAsia="Arial Unicode MS" w:hAnsi="Traditional Arabic"/>
          <w:color w:val="000000"/>
          <w:sz w:val="30"/>
          <w:szCs w:val="40"/>
          <w:u w:color="000000"/>
          <w:bdr w:val="nil"/>
          <w:rtl/>
          <w:lang w:val="ar-SA" w:eastAsia="zh-TW"/>
        </w:rPr>
      </w:pPr>
      <w:r w:rsidRPr="00567C29">
        <w:rPr>
          <w:rFonts w:ascii="Traditional Arabic" w:eastAsia="Arial Unicode MS" w:hAnsi="Traditional Arabic"/>
          <w:color w:val="000000"/>
          <w:sz w:val="30"/>
          <w:u w:color="000000"/>
          <w:bdr w:val="nil"/>
          <w:rtl/>
          <w:lang w:eastAsia="zh-CN"/>
        </w:rPr>
        <w:t>نظراً لرغبة مؤتمر الأطراف في زيادة قدرات فريق الخبراء التقني المخصص في مجال تقييم الفعالية، يجوز لأعضاء الفريق الاستمرار في العمل ما لم تقرر المناطق المرشِّحة خلاف ذلك.</w:t>
      </w:r>
    </w:p>
    <w:p w14:paraId="1A283DAD" w14:textId="77777777" w:rsidR="006F299E" w:rsidRPr="00567C29" w:rsidRDefault="006F299E" w:rsidP="006F299E">
      <w:pPr>
        <w:numPr>
          <w:ilvl w:val="0"/>
          <w:numId w:val="21"/>
        </w:numPr>
        <w:pBdr>
          <w:top w:val="nil"/>
          <w:left w:val="nil"/>
          <w:bottom w:val="nil"/>
          <w:right w:val="nil"/>
          <w:between w:val="nil"/>
          <w:bar w:val="nil"/>
        </w:pBdr>
        <w:tabs>
          <w:tab w:val="clear" w:pos="1134"/>
          <w:tab w:val="left" w:pos="1841"/>
          <w:tab w:val="left" w:pos="2408"/>
          <w:tab w:val="left" w:pos="2948"/>
          <w:tab w:val="left" w:pos="3515"/>
        </w:tabs>
        <w:suppressAutoHyphens/>
        <w:bidi/>
        <w:spacing w:after="120" w:line="400" w:lineRule="exact"/>
        <w:ind w:left="1134" w:hanging="2"/>
        <w:jc w:val="both"/>
        <w:textDirection w:val="tbRlV"/>
        <w:rPr>
          <w:rFonts w:ascii="Traditional Arabic" w:eastAsia="Arial Unicode MS" w:hAnsi="Traditional Arabic"/>
          <w:color w:val="000000"/>
          <w:sz w:val="30"/>
          <w:szCs w:val="40"/>
          <w:u w:color="000000"/>
          <w:bdr w:val="nil"/>
          <w:rtl/>
          <w:lang w:val="ar-SA" w:eastAsia="zh-TW"/>
        </w:rPr>
      </w:pPr>
      <w:r w:rsidRPr="00567C29">
        <w:rPr>
          <w:rFonts w:ascii="Traditional Arabic" w:eastAsia="Arial Unicode MS" w:hAnsi="Traditional Arabic"/>
          <w:color w:val="000000"/>
          <w:sz w:val="30"/>
          <w:u w:color="000000"/>
          <w:bdr w:val="nil"/>
          <w:rtl/>
          <w:lang w:eastAsia="zh-CN"/>
        </w:rPr>
        <w:t>وسيدعو الفريق إلى مشاركة ما يصل إلى ١٠ خبراء من المجتمع المدني، ومنظمات الشعوب الأصلية، والمنظمات الحكومية الدولية، وقطاع الصناعة، وشراكة الزئبق العالمية التابعة لبرنامج الأمم المتحدة للبيئة بصفة مراقبين. وستجري موازنة مشاركة المراقبين بين الفئات المذكورة أعلاه، مع إعطاء الأولوية للخبرات ذات الصلة في مجال تقييم الفعالية.</w:t>
      </w:r>
    </w:p>
    <w:p w14:paraId="14D2D684" w14:textId="77777777" w:rsidR="006F299E" w:rsidRPr="009A6BF5" w:rsidRDefault="006F299E" w:rsidP="006F299E">
      <w:pPr>
        <w:keepNext/>
        <w:keepLines/>
        <w:tabs>
          <w:tab w:val="left" w:pos="1814"/>
          <w:tab w:val="left" w:pos="2381"/>
          <w:tab w:val="left" w:pos="2408"/>
          <w:tab w:val="left" w:pos="2948"/>
          <w:tab w:val="left" w:pos="3515"/>
          <w:tab w:val="left" w:pos="4082"/>
        </w:tabs>
        <w:suppressAutoHyphens/>
        <w:bidi/>
        <w:spacing w:after="120" w:line="400" w:lineRule="exact"/>
        <w:ind w:left="1134" w:right="284" w:hanging="710"/>
        <w:jc w:val="both"/>
        <w:textDirection w:val="tbRlV"/>
        <w:rPr>
          <w:rFonts w:eastAsia="Calibri" w:hAnsi="Calibri"/>
          <w:b/>
          <w:sz w:val="32"/>
          <w:szCs w:val="32"/>
          <w:rtl/>
          <w:lang w:val="ar-SA" w:eastAsia="zh-TW"/>
        </w:rPr>
      </w:pPr>
      <w:r w:rsidRPr="009A6BF5">
        <w:rPr>
          <w:rFonts w:eastAsia="Calibri" w:hAnsi="Calibri"/>
          <w:bCs/>
          <w:sz w:val="32"/>
          <w:szCs w:val="32"/>
          <w:rtl/>
          <w:lang w:val="en-GB"/>
        </w:rPr>
        <w:t>ثالثا</w:t>
      </w:r>
      <w:r>
        <w:rPr>
          <w:rFonts w:eastAsia="Calibri" w:hAnsi="Calibri" w:hint="cs"/>
          <w:bCs/>
          <w:sz w:val="32"/>
          <w:szCs w:val="32"/>
          <w:rtl/>
          <w:lang w:val="en-GB"/>
        </w:rPr>
        <w:t>ً</w:t>
      </w:r>
      <w:r w:rsidRPr="009A6BF5">
        <w:rPr>
          <w:rFonts w:eastAsia="Calibri" w:hAnsi="Calibri"/>
          <w:bCs/>
          <w:sz w:val="32"/>
          <w:szCs w:val="32"/>
          <w:rtl/>
          <w:lang w:val="en-GB"/>
        </w:rPr>
        <w:t>-</w:t>
      </w:r>
      <w:r>
        <w:rPr>
          <w:rFonts w:eastAsia="Calibri" w:hAnsi="Calibri"/>
          <w:bCs/>
          <w:sz w:val="32"/>
          <w:szCs w:val="32"/>
          <w:rtl/>
          <w:lang w:val="en-GB"/>
        </w:rPr>
        <w:tab/>
      </w:r>
      <w:r w:rsidRPr="009A6BF5">
        <w:rPr>
          <w:rFonts w:eastAsia="Calibri" w:hAnsi="Calibri"/>
          <w:bCs/>
          <w:sz w:val="32"/>
          <w:szCs w:val="32"/>
          <w:rtl/>
          <w:lang w:val="en-GB"/>
        </w:rPr>
        <w:t>المؤهلات المعدلة</w:t>
      </w:r>
      <w:bookmarkStart w:id="6" w:name="_Toc7079453"/>
      <w:bookmarkEnd w:id="6"/>
    </w:p>
    <w:p w14:paraId="777C300F" w14:textId="77777777" w:rsidR="006F299E" w:rsidRPr="00567C29" w:rsidRDefault="006F299E" w:rsidP="006F299E">
      <w:pPr>
        <w:numPr>
          <w:ilvl w:val="0"/>
          <w:numId w:val="21"/>
        </w:numPr>
        <w:pBdr>
          <w:top w:val="nil"/>
          <w:left w:val="nil"/>
          <w:bottom w:val="nil"/>
          <w:right w:val="nil"/>
          <w:between w:val="nil"/>
          <w:bar w:val="nil"/>
        </w:pBdr>
        <w:tabs>
          <w:tab w:val="clear" w:pos="1134"/>
          <w:tab w:val="left" w:pos="1841"/>
          <w:tab w:val="left" w:pos="2408"/>
          <w:tab w:val="left" w:pos="2948"/>
          <w:tab w:val="left" w:pos="3515"/>
        </w:tabs>
        <w:suppressAutoHyphens/>
        <w:bidi/>
        <w:spacing w:after="120" w:line="400" w:lineRule="exact"/>
        <w:ind w:left="1134" w:hanging="2"/>
        <w:jc w:val="both"/>
        <w:textDirection w:val="tbRlV"/>
        <w:rPr>
          <w:rFonts w:eastAsia="Calibri" w:hAnsi="Calibri"/>
          <w:rtl/>
          <w:lang w:val="ar-SA" w:eastAsia="zh-TW"/>
        </w:rPr>
      </w:pPr>
      <w:r w:rsidRPr="00567C29">
        <w:rPr>
          <w:rFonts w:eastAsia="Calibri" w:hAnsi="Calibri"/>
          <w:rtl/>
          <w:lang w:val="en-GB"/>
        </w:rPr>
        <w:t xml:space="preserve">تضاف </w:t>
      </w:r>
      <w:r w:rsidRPr="00DD5088">
        <w:rPr>
          <w:rFonts w:ascii="Traditional Arabic" w:eastAsia="Arial Unicode MS" w:hAnsi="Traditional Arabic"/>
          <w:color w:val="000000"/>
          <w:sz w:val="30"/>
          <w:u w:color="000000"/>
          <w:bdr w:val="nil"/>
          <w:rtl/>
          <w:lang w:eastAsia="zh-CN"/>
        </w:rPr>
        <w:t>المؤهلات</w:t>
      </w:r>
      <w:r w:rsidRPr="00567C29">
        <w:rPr>
          <w:rFonts w:eastAsia="Calibri" w:hAnsi="Calibri"/>
          <w:rtl/>
          <w:lang w:val="en-GB"/>
        </w:rPr>
        <w:t xml:space="preserve"> التالية إلى:</w:t>
      </w:r>
    </w:p>
    <w:p w14:paraId="724CB2CC" w14:textId="77777777" w:rsidR="006F299E" w:rsidRPr="00567C29" w:rsidRDefault="006F299E" w:rsidP="006F299E">
      <w:pPr>
        <w:pBdr>
          <w:top w:val="nil"/>
          <w:left w:val="nil"/>
          <w:bottom w:val="nil"/>
          <w:right w:val="nil"/>
          <w:between w:val="nil"/>
          <w:bar w:val="nil"/>
        </w:pBdr>
        <w:tabs>
          <w:tab w:val="left" w:pos="2408"/>
          <w:tab w:val="left" w:pos="2975"/>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(أ)</w:t>
      </w:r>
      <w:r w:rsidRPr="00567C29">
        <w:rPr>
          <w:rFonts w:ascii="Traditional Arabic" w:eastAsia="Arial Unicode MS" w:hAnsi="Traditional Arabic"/>
          <w:color w:val="000000"/>
          <w:sz w:val="30"/>
          <w:u w:color="000000"/>
          <w:bdr w:val="nil"/>
          <w:rtl/>
          <w:lang w:eastAsia="zh-CN"/>
        </w:rPr>
        <w:tab/>
        <w:t xml:space="preserve">المرفق الثاني بالمقرر ا م-١/٩، الفرع ثالثاً (ج): خبرة في أطر التقييم التي حددها فريق الأمم المتحدة المعني بالتقييم، أو في رصد إدارة المشاريع وتقييمها على النحو الذي حددته لجنة المساعدة الإنمائية التابعة لمنظمة التعاون الاقتصادي والتنمية؛ </w:t>
      </w:r>
    </w:p>
    <w:p w14:paraId="037425FD" w14:textId="77777777" w:rsidR="006F299E" w:rsidRPr="00567C29" w:rsidRDefault="006F299E" w:rsidP="006F299E">
      <w:pPr>
        <w:pBdr>
          <w:top w:val="nil"/>
          <w:left w:val="nil"/>
          <w:bottom w:val="nil"/>
          <w:right w:val="nil"/>
          <w:between w:val="nil"/>
          <w:bar w:val="nil"/>
        </w:pBdr>
        <w:tabs>
          <w:tab w:val="left" w:pos="2408"/>
          <w:tab w:val="left" w:pos="2975"/>
        </w:tabs>
        <w:bidi/>
        <w:spacing w:after="120" w:line="400" w:lineRule="exact"/>
        <w:ind w:left="1134" w:firstLine="707"/>
        <w:jc w:val="both"/>
        <w:textDirection w:val="tbRlV"/>
        <w:rPr>
          <w:rFonts w:ascii="Traditional Arabic" w:eastAsia="Arial Unicode MS" w:hAnsi="Traditional Arabic"/>
          <w:color w:val="000000"/>
          <w:sz w:val="30"/>
          <w:u w:color="000000"/>
          <w:bdr w:val="nil"/>
          <w:rtl/>
          <w:lang w:val="ar-SA" w:eastAsia="zh-TW"/>
        </w:rPr>
      </w:pPr>
      <w:r w:rsidRPr="00567C29">
        <w:rPr>
          <w:rFonts w:ascii="Traditional Arabic" w:eastAsia="Arial Unicode MS" w:hAnsi="Traditional Arabic"/>
          <w:color w:val="000000"/>
          <w:sz w:val="30"/>
          <w:u w:color="000000"/>
          <w:bdr w:val="nil"/>
          <w:rtl/>
          <w:lang w:eastAsia="zh-CN"/>
        </w:rPr>
        <w:t>(ب)</w:t>
      </w:r>
      <w:r w:rsidRPr="00567C29">
        <w:rPr>
          <w:rFonts w:ascii="Traditional Arabic" w:eastAsia="Arial Unicode MS" w:hAnsi="Traditional Arabic"/>
          <w:color w:val="000000"/>
          <w:sz w:val="30"/>
          <w:u w:color="000000"/>
          <w:bdr w:val="nil"/>
          <w:rtl/>
          <w:lang w:eastAsia="zh-CN"/>
        </w:rPr>
        <w:tab/>
        <w:t>المرفق الثاني بالمقرر ا م-١/٩، الفرع ثالثاً (أ): خبرة ذات صلة بعمليات النظام الإيكولوجي أو خبرة في التنبؤ الطويل الأمد القائم على السيناريوهات بحالة البيئة</w:t>
      </w:r>
      <w:r>
        <w:rPr>
          <w:rFonts w:ascii="Traditional Arabic" w:eastAsia="Arial Unicode MS" w:hAnsi="Traditional Arabic" w:hint="cs"/>
          <w:color w:val="000000"/>
          <w:sz w:val="30"/>
          <w:u w:color="000000"/>
          <w:bdr w:val="nil"/>
          <w:rtl/>
          <w:lang w:eastAsia="zh-CN"/>
        </w:rPr>
        <w:t>،</w:t>
      </w:r>
      <w:r w:rsidRPr="00567C29">
        <w:rPr>
          <w:rFonts w:ascii="Traditional Arabic" w:eastAsia="Arial Unicode MS" w:hAnsi="Traditional Arabic"/>
          <w:color w:val="000000"/>
          <w:sz w:val="30"/>
          <w:u w:color="000000"/>
          <w:bdr w:val="nil"/>
          <w:rtl/>
          <w:lang w:eastAsia="zh-CN"/>
        </w:rPr>
        <w:t xml:space="preserve"> وفي تقييم الأثر المتعدد التخصصات.</w:t>
      </w:r>
    </w:p>
    <w:p w14:paraId="19E2015A" w14:textId="77777777" w:rsidR="006F299E" w:rsidRDefault="006F299E" w:rsidP="006F299E">
      <w:pPr>
        <w:rPr>
          <w:rFonts w:ascii="Traditional Arabic" w:eastAsiaTheme="minorEastAsia" w:hAnsi="Traditional Arabic"/>
          <w:b/>
          <w:bCs/>
          <w:sz w:val="32"/>
          <w:szCs w:val="32"/>
          <w:rtl/>
          <w:lang w:eastAsia="zh-TW"/>
        </w:rPr>
      </w:pPr>
      <w:r>
        <w:rPr>
          <w:rFonts w:ascii="Traditional Arabic" w:hAnsi="Traditional Arabic"/>
          <w:b/>
          <w:bCs/>
          <w:sz w:val="32"/>
          <w:szCs w:val="32"/>
          <w:rtl/>
          <w:lang w:eastAsia="zh-TW"/>
        </w:rPr>
        <w:br w:type="page"/>
      </w:r>
    </w:p>
    <w:p w14:paraId="0E5A9425" w14:textId="77777777" w:rsidR="006F299E" w:rsidRPr="00567C29" w:rsidRDefault="006F299E" w:rsidP="006F299E">
      <w:pPr>
        <w:pStyle w:val="Normalnumber"/>
        <w:numPr>
          <w:ilvl w:val="0"/>
          <w:numId w:val="0"/>
        </w:numPr>
        <w:tabs>
          <w:tab w:val="left" w:pos="1841"/>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567C29">
        <w:rPr>
          <w:rFonts w:ascii="Traditional Arabic" w:hAnsi="Traditional Arabic" w:cs="Traditional Arabic"/>
          <w:b/>
          <w:bCs/>
          <w:sz w:val="32"/>
          <w:szCs w:val="32"/>
          <w:rtl/>
          <w:lang w:eastAsia="zh-TW"/>
        </w:rPr>
        <w:lastRenderedPageBreak/>
        <w:t>المرفق الثاني بالمقرر ا م-٢/١٠</w:t>
      </w:r>
    </w:p>
    <w:p w14:paraId="43F1F6A1" w14:textId="77777777" w:rsidR="006F299E" w:rsidRPr="00567C29" w:rsidRDefault="006F299E" w:rsidP="006F299E">
      <w:pPr>
        <w:pStyle w:val="Normalnumber"/>
        <w:numPr>
          <w:ilvl w:val="0"/>
          <w:numId w:val="0"/>
        </w:numPr>
        <w:tabs>
          <w:tab w:val="left" w:pos="1841"/>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567C29">
        <w:rPr>
          <w:rFonts w:ascii="Traditional Arabic" w:hAnsi="Traditional Arabic" w:cs="Traditional Arabic"/>
          <w:b/>
          <w:bCs/>
          <w:sz w:val="32"/>
          <w:szCs w:val="32"/>
          <w:rtl/>
          <w:lang w:eastAsia="zh-TW"/>
        </w:rPr>
        <w:t>مشروع خريطة الطريق لإعداد تقرير من جانب فريق الخبراء التقني المخصص لتقييم الفعالية إلى الاجتماع الثالث لمؤتمر الأطراف</w:t>
      </w:r>
    </w:p>
    <w:tbl>
      <w:tblPr>
        <w:bidiVisual/>
        <w:tblW w:w="8080" w:type="dxa"/>
        <w:tblInd w:w="1276" w:type="dxa"/>
        <w:shd w:val="clear" w:color="auto" w:fill="CED7E7"/>
        <w:tblLayout w:type="fixed"/>
        <w:tblLook w:val="04A0" w:firstRow="1" w:lastRow="0" w:firstColumn="1" w:lastColumn="0" w:noHBand="0" w:noVBand="1"/>
      </w:tblPr>
      <w:tblGrid>
        <w:gridCol w:w="5954"/>
        <w:gridCol w:w="2126"/>
      </w:tblGrid>
      <w:tr w:rsidR="006F299E" w:rsidRPr="00567C29" w14:paraId="0AFC80F1" w14:textId="77777777" w:rsidTr="009C6CEE">
        <w:trPr>
          <w:trHeight w:val="202"/>
        </w:trPr>
        <w:tc>
          <w:tcPr>
            <w:tcW w:w="5954" w:type="dxa"/>
            <w:tcBorders>
              <w:top w:val="single" w:sz="4" w:space="0" w:color="auto"/>
              <w:bottom w:val="single" w:sz="12" w:space="0" w:color="auto"/>
            </w:tcBorders>
            <w:shd w:val="clear" w:color="auto" w:fill="auto"/>
            <w:tcMar>
              <w:top w:w="80" w:type="dxa"/>
              <w:left w:w="80" w:type="dxa"/>
              <w:bottom w:w="80" w:type="dxa"/>
              <w:right w:w="80" w:type="dxa"/>
            </w:tcMar>
          </w:tcPr>
          <w:p w14:paraId="348F5841" w14:textId="77777777" w:rsidR="006F299E" w:rsidRPr="009A6BF5" w:rsidRDefault="006F299E" w:rsidP="009C6CEE">
            <w:pPr>
              <w:tabs>
                <w:tab w:val="left" w:pos="1247"/>
                <w:tab w:val="left" w:pos="1814"/>
                <w:tab w:val="left" w:pos="2381"/>
                <w:tab w:val="left" w:pos="2948"/>
                <w:tab w:val="left" w:pos="3515"/>
              </w:tabs>
              <w:bidi/>
              <w:spacing w:line="360" w:lineRule="exact"/>
              <w:jc w:val="both"/>
              <w:textDirection w:val="tbRlV"/>
              <w:rPr>
                <w:rFonts w:eastAsia="Calibri" w:hAnsi="Calibri"/>
                <w:bCs/>
                <w:i/>
                <w:sz w:val="27"/>
                <w:szCs w:val="27"/>
                <w:rtl/>
                <w:lang w:val="ar-SA" w:eastAsia="zh-TW"/>
              </w:rPr>
            </w:pPr>
            <w:r w:rsidRPr="009A6BF5">
              <w:rPr>
                <w:rFonts w:eastAsia="Calibri" w:hAnsi="Calibri"/>
                <w:i/>
                <w:iCs/>
                <w:sz w:val="27"/>
                <w:szCs w:val="27"/>
                <w:rtl/>
                <w:lang w:val="en-GB"/>
              </w:rPr>
              <w:t>النشاط</w:t>
            </w:r>
          </w:p>
        </w:tc>
        <w:tc>
          <w:tcPr>
            <w:tcW w:w="2126" w:type="dxa"/>
            <w:tcBorders>
              <w:top w:val="single" w:sz="4" w:space="0" w:color="auto"/>
              <w:bottom w:val="single" w:sz="12" w:space="0" w:color="auto"/>
            </w:tcBorders>
            <w:shd w:val="clear" w:color="auto" w:fill="auto"/>
            <w:tcMar>
              <w:top w:w="80" w:type="dxa"/>
              <w:left w:w="80" w:type="dxa"/>
              <w:bottom w:w="80" w:type="dxa"/>
              <w:right w:w="80" w:type="dxa"/>
            </w:tcMar>
          </w:tcPr>
          <w:p w14:paraId="7A398050" w14:textId="77777777" w:rsidR="006F299E" w:rsidRPr="009A6BF5" w:rsidRDefault="006F299E" w:rsidP="009C6CEE">
            <w:pPr>
              <w:tabs>
                <w:tab w:val="left" w:pos="1247"/>
                <w:tab w:val="left" w:pos="1814"/>
                <w:tab w:val="left" w:pos="2381"/>
                <w:tab w:val="left" w:pos="2948"/>
                <w:tab w:val="left" w:pos="3515"/>
              </w:tabs>
              <w:bidi/>
              <w:spacing w:line="360" w:lineRule="exact"/>
              <w:jc w:val="both"/>
              <w:textDirection w:val="tbRlV"/>
              <w:rPr>
                <w:rFonts w:eastAsia="Calibri" w:hAnsi="Calibri"/>
                <w:bCs/>
                <w:i/>
                <w:sz w:val="27"/>
                <w:szCs w:val="27"/>
                <w:rtl/>
                <w:lang w:val="ar-SA" w:eastAsia="zh-TW"/>
              </w:rPr>
            </w:pPr>
            <w:r w:rsidRPr="009A6BF5">
              <w:rPr>
                <w:rFonts w:eastAsia="Calibri" w:hAnsi="Calibri"/>
                <w:i/>
                <w:iCs/>
                <w:sz w:val="27"/>
                <w:szCs w:val="27"/>
                <w:rtl/>
                <w:lang w:val="en-GB"/>
              </w:rPr>
              <w:t>الإطار الزمني</w:t>
            </w:r>
          </w:p>
        </w:tc>
      </w:tr>
      <w:tr w:rsidR="006F299E" w:rsidRPr="00567C29" w14:paraId="5FA027DD" w14:textId="77777777" w:rsidTr="009C6CEE">
        <w:trPr>
          <w:trHeight w:val="402"/>
        </w:trPr>
        <w:tc>
          <w:tcPr>
            <w:tcW w:w="5954" w:type="dxa"/>
            <w:tcBorders>
              <w:top w:val="single" w:sz="12" w:space="0" w:color="auto"/>
            </w:tcBorders>
            <w:shd w:val="clear" w:color="auto" w:fill="auto"/>
            <w:tcMar>
              <w:top w:w="80" w:type="dxa"/>
              <w:left w:w="80" w:type="dxa"/>
              <w:bottom w:w="80" w:type="dxa"/>
              <w:right w:w="80" w:type="dxa"/>
            </w:tcMar>
          </w:tcPr>
          <w:p w14:paraId="13EB450A" w14:textId="77777777" w:rsidR="006F299E" w:rsidRPr="009A6BF5" w:rsidRDefault="006F299E" w:rsidP="009C6CEE">
            <w:pPr>
              <w:tabs>
                <w:tab w:val="left" w:pos="1247"/>
                <w:tab w:val="left" w:pos="1814"/>
                <w:tab w:val="left" w:pos="2381"/>
                <w:tab w:val="left" w:pos="2948"/>
                <w:tab w:val="left" w:pos="3515"/>
              </w:tabs>
              <w:bidi/>
              <w:spacing w:line="360" w:lineRule="exact"/>
              <w:ind w:right="64"/>
              <w:jc w:val="both"/>
              <w:textDirection w:val="tbRlV"/>
              <w:rPr>
                <w:rFonts w:eastAsia="Calibri" w:hAnsi="Calibri"/>
                <w:sz w:val="27"/>
                <w:szCs w:val="27"/>
                <w:rtl/>
                <w:lang w:val="ar-SA" w:eastAsia="zh-TW"/>
              </w:rPr>
            </w:pPr>
            <w:r w:rsidRPr="009A6BF5">
              <w:rPr>
                <w:rFonts w:eastAsia="Calibri" w:hAnsi="Calibri"/>
                <w:sz w:val="27"/>
                <w:szCs w:val="27"/>
                <w:rtl/>
                <w:lang w:val="en-GB"/>
              </w:rPr>
              <w:t>تشكيل فريق الخبراء التقني المخصص استنادا</w:t>
            </w:r>
            <w:r w:rsidRPr="009A6BF5">
              <w:rPr>
                <w:rFonts w:eastAsia="Calibri" w:hAnsi="Calibri" w:hint="cs"/>
                <w:sz w:val="27"/>
                <w:szCs w:val="27"/>
                <w:rtl/>
                <w:lang w:val="en-GB"/>
              </w:rPr>
              <w:t>ً</w:t>
            </w:r>
            <w:r w:rsidRPr="009A6BF5">
              <w:rPr>
                <w:rFonts w:eastAsia="Calibri" w:hAnsi="Calibri"/>
                <w:sz w:val="27"/>
                <w:szCs w:val="27"/>
                <w:rtl/>
                <w:lang w:val="en-GB"/>
              </w:rPr>
              <w:t xml:space="preserve"> إلى العضوية والمؤهلات المعدلة على النحو المبين في المرفق الأول بالمقرر ا م-٢/</w:t>
            </w:r>
            <w:r>
              <w:rPr>
                <w:rFonts w:eastAsia="Calibri" w:hAnsi="Calibri" w:hint="cs"/>
                <w:sz w:val="27"/>
                <w:szCs w:val="27"/>
                <w:rtl/>
                <w:lang w:val="en-GB"/>
              </w:rPr>
              <w:t>10</w:t>
            </w:r>
          </w:p>
        </w:tc>
        <w:tc>
          <w:tcPr>
            <w:tcW w:w="2126" w:type="dxa"/>
            <w:tcBorders>
              <w:top w:val="single" w:sz="12" w:space="0" w:color="auto"/>
            </w:tcBorders>
            <w:shd w:val="clear" w:color="auto" w:fill="auto"/>
            <w:tcMar>
              <w:top w:w="80" w:type="dxa"/>
              <w:left w:w="80" w:type="dxa"/>
              <w:bottom w:w="80" w:type="dxa"/>
              <w:right w:w="80" w:type="dxa"/>
            </w:tcMar>
          </w:tcPr>
          <w:p w14:paraId="43C45FE8" w14:textId="77777777" w:rsidR="006F299E" w:rsidRPr="009A6BF5" w:rsidRDefault="006F299E" w:rsidP="009C6CEE">
            <w:pPr>
              <w:tabs>
                <w:tab w:val="left" w:pos="1247"/>
                <w:tab w:val="left" w:pos="1814"/>
                <w:tab w:val="left" w:pos="2381"/>
                <w:tab w:val="left" w:pos="2948"/>
                <w:tab w:val="left" w:pos="3515"/>
              </w:tabs>
              <w:bidi/>
              <w:spacing w:line="360" w:lineRule="exact"/>
              <w:jc w:val="both"/>
              <w:textDirection w:val="tbRlV"/>
              <w:rPr>
                <w:rFonts w:eastAsia="Calibri"/>
                <w:w w:val="90"/>
                <w:sz w:val="27"/>
                <w:szCs w:val="27"/>
                <w:rtl/>
                <w:lang w:val="ar-SA" w:eastAsia="zh-TW"/>
              </w:rPr>
            </w:pPr>
            <w:r w:rsidRPr="009A6BF5">
              <w:rPr>
                <w:rFonts w:eastAsia="Calibri"/>
                <w:w w:val="90"/>
                <w:sz w:val="27"/>
                <w:szCs w:val="27"/>
                <w:rtl/>
                <w:lang w:val="en-GB"/>
              </w:rPr>
              <w:t>كانون الأول/ديسمبر ٢٠١٨</w:t>
            </w:r>
          </w:p>
        </w:tc>
      </w:tr>
      <w:tr w:rsidR="006F299E" w:rsidRPr="00567C29" w14:paraId="378F4B75" w14:textId="77777777" w:rsidTr="009C6CEE">
        <w:trPr>
          <w:trHeight w:val="402"/>
        </w:trPr>
        <w:tc>
          <w:tcPr>
            <w:tcW w:w="5954" w:type="dxa"/>
            <w:shd w:val="clear" w:color="auto" w:fill="auto"/>
            <w:tcMar>
              <w:top w:w="80" w:type="dxa"/>
              <w:left w:w="80" w:type="dxa"/>
              <w:bottom w:w="80" w:type="dxa"/>
              <w:right w:w="80" w:type="dxa"/>
            </w:tcMar>
          </w:tcPr>
          <w:p w14:paraId="1E26284C" w14:textId="77777777" w:rsidR="006F299E" w:rsidRPr="009A6BF5" w:rsidRDefault="006F299E" w:rsidP="009C6CEE">
            <w:pPr>
              <w:tabs>
                <w:tab w:val="left" w:pos="1247"/>
                <w:tab w:val="left" w:pos="1814"/>
                <w:tab w:val="left" w:pos="2381"/>
                <w:tab w:val="left" w:pos="2948"/>
                <w:tab w:val="left" w:pos="3515"/>
              </w:tabs>
              <w:bidi/>
              <w:spacing w:line="360" w:lineRule="exact"/>
              <w:ind w:right="64"/>
              <w:jc w:val="both"/>
              <w:textDirection w:val="tbRlV"/>
              <w:rPr>
                <w:rFonts w:eastAsia="Calibri" w:hAnsi="Calibri"/>
                <w:sz w:val="27"/>
                <w:szCs w:val="27"/>
                <w:rtl/>
                <w:lang w:val="ar-SA" w:eastAsia="zh-TW"/>
              </w:rPr>
            </w:pPr>
            <w:r w:rsidRPr="009A6BF5">
              <w:rPr>
                <w:rFonts w:eastAsia="Calibri" w:hAnsi="Calibri"/>
                <w:sz w:val="27"/>
                <w:szCs w:val="27"/>
                <w:rtl/>
                <w:lang w:val="en-GB"/>
              </w:rPr>
              <w:t xml:space="preserve">الطلب </w:t>
            </w:r>
            <w:r w:rsidRPr="009A6BF5">
              <w:rPr>
                <w:rFonts w:eastAsia="Calibri" w:hAnsi="Calibri" w:hint="cs"/>
                <w:sz w:val="27"/>
                <w:szCs w:val="27"/>
                <w:rtl/>
                <w:lang w:val="en-GB"/>
              </w:rPr>
              <w:t>إلى</w:t>
            </w:r>
            <w:r w:rsidRPr="009A6BF5">
              <w:rPr>
                <w:rFonts w:eastAsia="Calibri" w:hAnsi="Calibri"/>
                <w:sz w:val="27"/>
                <w:szCs w:val="27"/>
                <w:rtl/>
                <w:lang w:val="en-GB"/>
              </w:rPr>
              <w:t xml:space="preserve"> الأمانة أن تعد، بالتعاون مع الرئيسين المشاركين لفريق الخبراء التقني المخصص، جدول أعمال الاجتماع ووثائق المعلومات الأساسية، وأن تجري مناقشات تحضيرية</w:t>
            </w:r>
          </w:p>
        </w:tc>
        <w:tc>
          <w:tcPr>
            <w:tcW w:w="2126" w:type="dxa"/>
            <w:shd w:val="clear" w:color="auto" w:fill="auto"/>
            <w:tcMar>
              <w:top w:w="80" w:type="dxa"/>
              <w:left w:w="80" w:type="dxa"/>
              <w:bottom w:w="80" w:type="dxa"/>
              <w:right w:w="80" w:type="dxa"/>
            </w:tcMar>
          </w:tcPr>
          <w:p w14:paraId="38E4AB60" w14:textId="77777777" w:rsidR="006F299E" w:rsidRPr="009A6BF5" w:rsidDel="00FA16CC" w:rsidRDefault="006F299E" w:rsidP="009C6CEE">
            <w:pPr>
              <w:tabs>
                <w:tab w:val="left" w:pos="1247"/>
                <w:tab w:val="left" w:pos="1814"/>
                <w:tab w:val="left" w:pos="2381"/>
                <w:tab w:val="left" w:pos="2948"/>
                <w:tab w:val="left" w:pos="3515"/>
              </w:tabs>
              <w:bidi/>
              <w:spacing w:line="360" w:lineRule="exact"/>
              <w:jc w:val="both"/>
              <w:textDirection w:val="tbRlV"/>
              <w:rPr>
                <w:rFonts w:eastAsia="Calibri" w:hAnsi="Calibri"/>
                <w:sz w:val="27"/>
                <w:szCs w:val="27"/>
                <w:rtl/>
                <w:lang w:val="ar-SA" w:eastAsia="zh-TW"/>
              </w:rPr>
            </w:pPr>
            <w:r w:rsidRPr="009A6BF5">
              <w:rPr>
                <w:rFonts w:eastAsia="Calibri" w:hAnsi="Calibri"/>
                <w:sz w:val="27"/>
                <w:szCs w:val="27"/>
                <w:rtl/>
                <w:lang w:val="en-GB"/>
              </w:rPr>
              <w:t>كانون الثاني/يناير ٢٠١٩</w:t>
            </w:r>
          </w:p>
        </w:tc>
      </w:tr>
      <w:tr w:rsidR="006F299E" w:rsidRPr="00567C29" w14:paraId="4BC6022C" w14:textId="77777777" w:rsidTr="009C6CEE">
        <w:trPr>
          <w:trHeight w:val="402"/>
        </w:trPr>
        <w:tc>
          <w:tcPr>
            <w:tcW w:w="5954" w:type="dxa"/>
            <w:shd w:val="clear" w:color="auto" w:fill="auto"/>
            <w:tcMar>
              <w:top w:w="80" w:type="dxa"/>
              <w:left w:w="80" w:type="dxa"/>
              <w:bottom w:w="80" w:type="dxa"/>
              <w:right w:w="80" w:type="dxa"/>
            </w:tcMar>
          </w:tcPr>
          <w:p w14:paraId="0F4E8938" w14:textId="77777777" w:rsidR="006F299E" w:rsidRPr="009A6BF5" w:rsidRDefault="006F299E" w:rsidP="009C6CEE">
            <w:pPr>
              <w:tabs>
                <w:tab w:val="left" w:pos="1247"/>
                <w:tab w:val="left" w:pos="1814"/>
                <w:tab w:val="left" w:pos="2381"/>
                <w:tab w:val="left" w:pos="2948"/>
                <w:tab w:val="left" w:pos="3515"/>
              </w:tabs>
              <w:bidi/>
              <w:spacing w:line="360" w:lineRule="exact"/>
              <w:ind w:right="64"/>
              <w:jc w:val="both"/>
              <w:textDirection w:val="tbRlV"/>
              <w:rPr>
                <w:rFonts w:eastAsia="Calibri" w:hAnsi="Calibri"/>
                <w:sz w:val="27"/>
                <w:szCs w:val="27"/>
                <w:rtl/>
                <w:lang w:val="ar-SA" w:eastAsia="zh-TW"/>
              </w:rPr>
            </w:pPr>
            <w:r w:rsidRPr="009A6BF5">
              <w:rPr>
                <w:rFonts w:eastAsia="Calibri" w:hAnsi="Calibri"/>
                <w:sz w:val="27"/>
                <w:szCs w:val="27"/>
                <w:rtl/>
                <w:lang w:val="en-GB"/>
              </w:rPr>
              <w:t>الطلب إلى فريق الخبراء التقني المخصص والمراقبين تقديم معلومات وتعليقات تمشيا</w:t>
            </w:r>
            <w:r>
              <w:rPr>
                <w:rFonts w:eastAsia="Calibri" w:hAnsi="Calibri" w:hint="cs"/>
                <w:sz w:val="27"/>
                <w:szCs w:val="27"/>
                <w:rtl/>
                <w:lang w:val="en-GB"/>
              </w:rPr>
              <w:t>ً</w:t>
            </w:r>
            <w:r w:rsidRPr="009A6BF5">
              <w:rPr>
                <w:rFonts w:eastAsia="Calibri" w:hAnsi="Calibri"/>
                <w:sz w:val="27"/>
                <w:szCs w:val="27"/>
                <w:rtl/>
                <w:lang w:val="en-GB"/>
              </w:rPr>
              <w:t xml:space="preserve"> مع الولاية المنقحة لكي تجمعها الأمانة</w:t>
            </w:r>
          </w:p>
        </w:tc>
        <w:tc>
          <w:tcPr>
            <w:tcW w:w="2126" w:type="dxa"/>
            <w:shd w:val="clear" w:color="auto" w:fill="auto"/>
            <w:tcMar>
              <w:top w:w="80" w:type="dxa"/>
              <w:left w:w="80" w:type="dxa"/>
              <w:bottom w:w="80" w:type="dxa"/>
              <w:right w:w="80" w:type="dxa"/>
            </w:tcMar>
          </w:tcPr>
          <w:p w14:paraId="52F2E848" w14:textId="77777777" w:rsidR="006F299E" w:rsidRPr="009A6BF5" w:rsidRDefault="006F299E" w:rsidP="009C6CEE">
            <w:pPr>
              <w:tabs>
                <w:tab w:val="left" w:pos="1247"/>
                <w:tab w:val="left" w:pos="1814"/>
                <w:tab w:val="left" w:pos="2381"/>
                <w:tab w:val="left" w:pos="2948"/>
                <w:tab w:val="left" w:pos="3515"/>
              </w:tabs>
              <w:bidi/>
              <w:spacing w:line="360" w:lineRule="exact"/>
              <w:jc w:val="both"/>
              <w:textDirection w:val="tbRlV"/>
              <w:rPr>
                <w:rFonts w:eastAsia="Calibri" w:hAnsi="Calibri"/>
                <w:sz w:val="27"/>
                <w:szCs w:val="27"/>
                <w:rtl/>
                <w:lang w:val="ar-SA" w:eastAsia="zh-TW"/>
              </w:rPr>
            </w:pPr>
            <w:r w:rsidRPr="009A6BF5">
              <w:rPr>
                <w:rFonts w:eastAsia="Calibri" w:hAnsi="Calibri"/>
                <w:sz w:val="27"/>
                <w:szCs w:val="27"/>
                <w:rtl/>
                <w:lang w:val="en-GB"/>
              </w:rPr>
              <w:t>بحلول آذار/مارس ٢٠١٩</w:t>
            </w:r>
          </w:p>
        </w:tc>
      </w:tr>
      <w:tr w:rsidR="006F299E" w:rsidRPr="00567C29" w14:paraId="38D3CB9A" w14:textId="77777777" w:rsidTr="009C6CEE">
        <w:trPr>
          <w:trHeight w:val="202"/>
        </w:trPr>
        <w:tc>
          <w:tcPr>
            <w:tcW w:w="5954" w:type="dxa"/>
            <w:shd w:val="clear" w:color="auto" w:fill="auto"/>
            <w:tcMar>
              <w:top w:w="80" w:type="dxa"/>
              <w:left w:w="80" w:type="dxa"/>
              <w:bottom w:w="80" w:type="dxa"/>
              <w:right w:w="80" w:type="dxa"/>
            </w:tcMar>
          </w:tcPr>
          <w:p w14:paraId="064E4108" w14:textId="77777777" w:rsidR="006F299E" w:rsidRPr="009A6BF5" w:rsidRDefault="006F299E" w:rsidP="009C6CEE">
            <w:pPr>
              <w:tabs>
                <w:tab w:val="left" w:pos="1247"/>
                <w:tab w:val="left" w:pos="1814"/>
                <w:tab w:val="left" w:pos="2381"/>
                <w:tab w:val="left" w:pos="2948"/>
                <w:tab w:val="left" w:pos="3515"/>
              </w:tabs>
              <w:bidi/>
              <w:spacing w:line="360" w:lineRule="exact"/>
              <w:ind w:right="64"/>
              <w:jc w:val="both"/>
              <w:textDirection w:val="tbRlV"/>
              <w:rPr>
                <w:rFonts w:eastAsia="Calibri" w:hAnsi="Calibri"/>
                <w:sz w:val="27"/>
                <w:szCs w:val="27"/>
                <w:rtl/>
                <w:lang w:val="ar-SA" w:eastAsia="zh-TW"/>
              </w:rPr>
            </w:pPr>
            <w:r w:rsidRPr="009A6BF5">
              <w:rPr>
                <w:rFonts w:eastAsia="Calibri" w:hAnsi="Calibri"/>
                <w:sz w:val="27"/>
                <w:szCs w:val="27"/>
                <w:rtl/>
                <w:lang w:val="en-GB"/>
              </w:rPr>
              <w:t>عقد اجتماع مباشر لفريق الخبراء التقني المخصص</w:t>
            </w:r>
          </w:p>
        </w:tc>
        <w:tc>
          <w:tcPr>
            <w:tcW w:w="2126" w:type="dxa"/>
            <w:shd w:val="clear" w:color="auto" w:fill="auto"/>
            <w:tcMar>
              <w:top w:w="80" w:type="dxa"/>
              <w:left w:w="80" w:type="dxa"/>
              <w:bottom w:w="80" w:type="dxa"/>
              <w:right w:w="80" w:type="dxa"/>
            </w:tcMar>
          </w:tcPr>
          <w:p w14:paraId="03218ABB" w14:textId="77777777" w:rsidR="006F299E" w:rsidRPr="009A6BF5" w:rsidRDefault="006F299E" w:rsidP="009C6CEE">
            <w:pPr>
              <w:tabs>
                <w:tab w:val="left" w:pos="1247"/>
                <w:tab w:val="left" w:pos="1814"/>
                <w:tab w:val="left" w:pos="2381"/>
                <w:tab w:val="left" w:pos="2948"/>
                <w:tab w:val="left" w:pos="3515"/>
              </w:tabs>
              <w:bidi/>
              <w:spacing w:line="360" w:lineRule="exact"/>
              <w:jc w:val="both"/>
              <w:textDirection w:val="tbRlV"/>
              <w:rPr>
                <w:rFonts w:eastAsia="Calibri" w:hAnsi="Calibri"/>
                <w:sz w:val="27"/>
                <w:szCs w:val="27"/>
                <w:rtl/>
                <w:lang w:val="ar-SA" w:eastAsia="zh-TW"/>
              </w:rPr>
            </w:pPr>
            <w:r w:rsidRPr="009A6BF5">
              <w:rPr>
                <w:rFonts w:eastAsia="Calibri" w:hAnsi="Calibri"/>
                <w:sz w:val="27"/>
                <w:szCs w:val="27"/>
                <w:rtl/>
                <w:lang w:val="en-GB"/>
              </w:rPr>
              <w:t>نيسان/أبريل ٢٠١٩</w:t>
            </w:r>
          </w:p>
        </w:tc>
      </w:tr>
      <w:tr w:rsidR="006F299E" w:rsidRPr="00567C29" w14:paraId="04D1EA2B" w14:textId="77777777" w:rsidTr="009C6CEE">
        <w:trPr>
          <w:trHeight w:val="202"/>
        </w:trPr>
        <w:tc>
          <w:tcPr>
            <w:tcW w:w="5954" w:type="dxa"/>
            <w:shd w:val="clear" w:color="auto" w:fill="auto"/>
            <w:tcMar>
              <w:top w:w="80" w:type="dxa"/>
              <w:left w:w="80" w:type="dxa"/>
              <w:bottom w:w="80" w:type="dxa"/>
              <w:right w:w="80" w:type="dxa"/>
            </w:tcMar>
          </w:tcPr>
          <w:p w14:paraId="3036981C" w14:textId="77777777" w:rsidR="006F299E" w:rsidRPr="009A6BF5" w:rsidRDefault="006F299E" w:rsidP="009C6CEE">
            <w:pPr>
              <w:tabs>
                <w:tab w:val="left" w:pos="1247"/>
                <w:tab w:val="left" w:pos="1814"/>
                <w:tab w:val="left" w:pos="2381"/>
                <w:tab w:val="left" w:pos="2948"/>
                <w:tab w:val="left" w:pos="3515"/>
              </w:tabs>
              <w:bidi/>
              <w:spacing w:line="360" w:lineRule="exact"/>
              <w:ind w:right="64"/>
              <w:jc w:val="both"/>
              <w:textDirection w:val="tbRlV"/>
              <w:rPr>
                <w:rFonts w:eastAsia="Calibri" w:hAnsi="Calibri"/>
                <w:sz w:val="27"/>
                <w:szCs w:val="27"/>
                <w:rtl/>
                <w:lang w:val="ar-SA" w:eastAsia="zh-TW"/>
              </w:rPr>
            </w:pPr>
            <w:r w:rsidRPr="009A6BF5">
              <w:rPr>
                <w:rFonts w:eastAsia="Calibri" w:hAnsi="Calibri"/>
                <w:sz w:val="27"/>
                <w:szCs w:val="27"/>
                <w:rtl/>
                <w:lang w:val="en-GB"/>
              </w:rPr>
              <w:t xml:space="preserve">وضع مشروع التقرير المنقح </w:t>
            </w:r>
          </w:p>
        </w:tc>
        <w:tc>
          <w:tcPr>
            <w:tcW w:w="2126" w:type="dxa"/>
            <w:shd w:val="clear" w:color="auto" w:fill="auto"/>
            <w:tcMar>
              <w:top w:w="80" w:type="dxa"/>
              <w:left w:w="80" w:type="dxa"/>
              <w:bottom w:w="80" w:type="dxa"/>
              <w:right w:w="80" w:type="dxa"/>
            </w:tcMar>
          </w:tcPr>
          <w:p w14:paraId="39762764" w14:textId="77777777" w:rsidR="006F299E" w:rsidRPr="009A6BF5" w:rsidRDefault="006F299E" w:rsidP="009C6CEE">
            <w:pPr>
              <w:tabs>
                <w:tab w:val="left" w:pos="1247"/>
                <w:tab w:val="left" w:pos="1814"/>
                <w:tab w:val="left" w:pos="2381"/>
                <w:tab w:val="left" w:pos="2948"/>
                <w:tab w:val="left" w:pos="3515"/>
              </w:tabs>
              <w:bidi/>
              <w:spacing w:line="360" w:lineRule="exact"/>
              <w:jc w:val="both"/>
              <w:textDirection w:val="tbRlV"/>
              <w:rPr>
                <w:rFonts w:eastAsia="Calibri" w:hAnsi="Calibri"/>
                <w:sz w:val="27"/>
                <w:szCs w:val="27"/>
                <w:rtl/>
                <w:lang w:val="ar-SA" w:eastAsia="zh-TW"/>
              </w:rPr>
            </w:pPr>
            <w:r w:rsidRPr="009A6BF5">
              <w:rPr>
                <w:rFonts w:eastAsia="Calibri" w:hAnsi="Calibri"/>
                <w:sz w:val="27"/>
                <w:szCs w:val="27"/>
                <w:rtl/>
                <w:lang w:val="en-GB"/>
              </w:rPr>
              <w:t>أيار/مايو</w:t>
            </w:r>
            <w:r>
              <w:rPr>
                <w:rFonts w:eastAsia="Calibri" w:hAnsi="Calibri" w:hint="cs"/>
                <w:sz w:val="27"/>
                <w:szCs w:val="27"/>
                <w:rtl/>
                <w:lang w:val="en-GB"/>
              </w:rPr>
              <w:t>-</w:t>
            </w:r>
            <w:r w:rsidRPr="009A6BF5">
              <w:rPr>
                <w:rFonts w:eastAsia="Calibri" w:hAnsi="Calibri"/>
                <w:sz w:val="27"/>
                <w:szCs w:val="27"/>
                <w:rtl/>
                <w:lang w:val="en-GB"/>
              </w:rPr>
              <w:t xml:space="preserve"> تموز/يوليه ٢٠١٩</w:t>
            </w:r>
          </w:p>
        </w:tc>
      </w:tr>
      <w:tr w:rsidR="006F299E" w:rsidRPr="00567C29" w14:paraId="051DAB32" w14:textId="77777777" w:rsidTr="009C6CEE">
        <w:trPr>
          <w:trHeight w:val="292"/>
        </w:trPr>
        <w:tc>
          <w:tcPr>
            <w:tcW w:w="5954" w:type="dxa"/>
            <w:shd w:val="clear" w:color="auto" w:fill="auto"/>
            <w:tcMar>
              <w:top w:w="80" w:type="dxa"/>
              <w:left w:w="80" w:type="dxa"/>
              <w:bottom w:w="80" w:type="dxa"/>
              <w:right w:w="80" w:type="dxa"/>
            </w:tcMar>
          </w:tcPr>
          <w:p w14:paraId="04112800" w14:textId="77777777" w:rsidR="006F299E" w:rsidRPr="009A6BF5" w:rsidRDefault="006F299E" w:rsidP="009C6CEE">
            <w:pPr>
              <w:tabs>
                <w:tab w:val="left" w:pos="1247"/>
                <w:tab w:val="left" w:pos="1814"/>
                <w:tab w:val="left" w:pos="2381"/>
                <w:tab w:val="left" w:pos="2948"/>
                <w:tab w:val="left" w:pos="3515"/>
              </w:tabs>
              <w:bidi/>
              <w:spacing w:line="360" w:lineRule="exact"/>
              <w:ind w:right="64"/>
              <w:jc w:val="both"/>
              <w:textDirection w:val="tbRlV"/>
              <w:rPr>
                <w:rFonts w:eastAsia="Calibri" w:hAnsi="Calibri"/>
                <w:sz w:val="27"/>
                <w:szCs w:val="27"/>
                <w:rtl/>
                <w:lang w:val="ar-SA" w:eastAsia="zh-TW"/>
              </w:rPr>
            </w:pPr>
            <w:r w:rsidRPr="009A6BF5">
              <w:rPr>
                <w:rFonts w:eastAsia="Calibri" w:hAnsi="Calibri"/>
                <w:sz w:val="27"/>
                <w:szCs w:val="27"/>
                <w:rtl/>
                <w:lang w:val="en-GB"/>
              </w:rPr>
              <w:t>مشروع تقرير منقح مفتوح للتعليقات من الأطراف</w:t>
            </w:r>
          </w:p>
        </w:tc>
        <w:tc>
          <w:tcPr>
            <w:tcW w:w="2126" w:type="dxa"/>
            <w:shd w:val="clear" w:color="auto" w:fill="auto"/>
            <w:tcMar>
              <w:top w:w="80" w:type="dxa"/>
              <w:left w:w="80" w:type="dxa"/>
              <w:bottom w:w="80" w:type="dxa"/>
              <w:right w:w="80" w:type="dxa"/>
            </w:tcMar>
          </w:tcPr>
          <w:p w14:paraId="21383A34" w14:textId="77777777" w:rsidR="006F299E" w:rsidRPr="009A6BF5" w:rsidRDefault="006F299E" w:rsidP="009C6CEE">
            <w:pPr>
              <w:tabs>
                <w:tab w:val="left" w:pos="1247"/>
                <w:tab w:val="left" w:pos="1814"/>
                <w:tab w:val="left" w:pos="2381"/>
                <w:tab w:val="left" w:pos="2948"/>
                <w:tab w:val="left" w:pos="3515"/>
              </w:tabs>
              <w:bidi/>
              <w:spacing w:line="360" w:lineRule="exact"/>
              <w:jc w:val="both"/>
              <w:textDirection w:val="tbRlV"/>
              <w:rPr>
                <w:rFonts w:eastAsia="Calibri" w:hAnsi="Calibri"/>
                <w:sz w:val="27"/>
                <w:szCs w:val="27"/>
                <w:rtl/>
                <w:lang w:val="ar-SA" w:eastAsia="zh-TW"/>
              </w:rPr>
            </w:pPr>
            <w:r w:rsidRPr="009A6BF5">
              <w:rPr>
                <w:rFonts w:eastAsia="Calibri" w:hAnsi="Calibri"/>
                <w:sz w:val="27"/>
                <w:szCs w:val="27"/>
                <w:rtl/>
                <w:lang w:val="en-GB"/>
              </w:rPr>
              <w:t>آب/أغسطس - منتصف أيلول/سبتمبر ٢٠١٩</w:t>
            </w:r>
          </w:p>
        </w:tc>
      </w:tr>
      <w:tr w:rsidR="006F299E" w:rsidRPr="00567C29" w14:paraId="0ABCA608" w14:textId="77777777" w:rsidTr="009C6CEE">
        <w:trPr>
          <w:trHeight w:val="202"/>
        </w:trPr>
        <w:tc>
          <w:tcPr>
            <w:tcW w:w="5954" w:type="dxa"/>
            <w:shd w:val="clear" w:color="auto" w:fill="auto"/>
            <w:tcMar>
              <w:top w:w="80" w:type="dxa"/>
              <w:left w:w="80" w:type="dxa"/>
              <w:bottom w:w="80" w:type="dxa"/>
              <w:right w:w="80" w:type="dxa"/>
            </w:tcMar>
          </w:tcPr>
          <w:p w14:paraId="5E3D4985" w14:textId="77777777" w:rsidR="006F299E" w:rsidRPr="009A6BF5" w:rsidRDefault="006F299E" w:rsidP="009C6CEE">
            <w:pPr>
              <w:tabs>
                <w:tab w:val="left" w:pos="1247"/>
                <w:tab w:val="left" w:pos="1814"/>
                <w:tab w:val="left" w:pos="2381"/>
                <w:tab w:val="left" w:pos="2948"/>
                <w:tab w:val="left" w:pos="3515"/>
              </w:tabs>
              <w:bidi/>
              <w:spacing w:line="360" w:lineRule="exact"/>
              <w:ind w:right="64"/>
              <w:jc w:val="both"/>
              <w:textDirection w:val="tbRlV"/>
              <w:rPr>
                <w:rFonts w:eastAsia="Calibri" w:hAnsi="Calibri"/>
                <w:sz w:val="27"/>
                <w:szCs w:val="27"/>
                <w:rtl/>
                <w:lang w:val="ar-SA" w:eastAsia="zh-TW"/>
              </w:rPr>
            </w:pPr>
            <w:r w:rsidRPr="009A6BF5">
              <w:rPr>
                <w:rFonts w:eastAsia="Calibri" w:hAnsi="Calibri"/>
                <w:sz w:val="27"/>
                <w:szCs w:val="27"/>
                <w:rtl/>
                <w:lang w:val="en-GB"/>
              </w:rPr>
              <w:t>مواصلة تنقيح التقرير</w:t>
            </w:r>
          </w:p>
        </w:tc>
        <w:tc>
          <w:tcPr>
            <w:tcW w:w="2126" w:type="dxa"/>
            <w:shd w:val="clear" w:color="auto" w:fill="auto"/>
            <w:tcMar>
              <w:top w:w="80" w:type="dxa"/>
              <w:left w:w="80" w:type="dxa"/>
              <w:bottom w:w="80" w:type="dxa"/>
              <w:right w:w="80" w:type="dxa"/>
            </w:tcMar>
          </w:tcPr>
          <w:p w14:paraId="703A6189" w14:textId="77777777" w:rsidR="006F299E" w:rsidRPr="009A6BF5" w:rsidRDefault="006F299E" w:rsidP="009C6CEE">
            <w:pPr>
              <w:tabs>
                <w:tab w:val="left" w:pos="1247"/>
                <w:tab w:val="left" w:pos="1814"/>
                <w:tab w:val="left" w:pos="2381"/>
                <w:tab w:val="left" w:pos="2948"/>
                <w:tab w:val="left" w:pos="3515"/>
              </w:tabs>
              <w:bidi/>
              <w:spacing w:line="360" w:lineRule="exact"/>
              <w:jc w:val="both"/>
              <w:textDirection w:val="tbRlV"/>
              <w:rPr>
                <w:rFonts w:eastAsia="Calibri" w:hAnsi="Calibri"/>
                <w:sz w:val="27"/>
                <w:szCs w:val="27"/>
                <w:rtl/>
                <w:lang w:val="ar-SA" w:eastAsia="zh-TW"/>
              </w:rPr>
            </w:pPr>
            <w:r w:rsidRPr="009A6BF5">
              <w:rPr>
                <w:rFonts w:eastAsia="Calibri" w:hAnsi="Calibri"/>
                <w:sz w:val="27"/>
                <w:szCs w:val="27"/>
                <w:rtl/>
                <w:lang w:val="en-GB"/>
              </w:rPr>
              <w:t>أيلول/سبتمبر ٢٠١٩</w:t>
            </w:r>
          </w:p>
        </w:tc>
      </w:tr>
      <w:tr w:rsidR="006F299E" w:rsidRPr="00567C29" w14:paraId="156A0C82" w14:textId="77777777" w:rsidTr="009C6CEE">
        <w:trPr>
          <w:trHeight w:val="202"/>
        </w:trPr>
        <w:tc>
          <w:tcPr>
            <w:tcW w:w="5954" w:type="dxa"/>
            <w:tcBorders>
              <w:bottom w:val="single" w:sz="12" w:space="0" w:color="auto"/>
            </w:tcBorders>
            <w:shd w:val="clear" w:color="auto" w:fill="auto"/>
            <w:tcMar>
              <w:top w:w="80" w:type="dxa"/>
              <w:left w:w="80" w:type="dxa"/>
              <w:bottom w:w="80" w:type="dxa"/>
              <w:right w:w="80" w:type="dxa"/>
            </w:tcMar>
          </w:tcPr>
          <w:p w14:paraId="023A2BB2" w14:textId="77777777" w:rsidR="006F299E" w:rsidRPr="009A6BF5" w:rsidRDefault="006F299E" w:rsidP="009C6CEE">
            <w:pPr>
              <w:tabs>
                <w:tab w:val="left" w:pos="1247"/>
                <w:tab w:val="left" w:pos="1814"/>
                <w:tab w:val="left" w:pos="2381"/>
                <w:tab w:val="left" w:pos="2948"/>
                <w:tab w:val="left" w:pos="3515"/>
              </w:tabs>
              <w:bidi/>
              <w:spacing w:line="360" w:lineRule="exact"/>
              <w:ind w:right="64"/>
              <w:jc w:val="both"/>
              <w:textDirection w:val="tbRlV"/>
              <w:rPr>
                <w:rFonts w:eastAsia="Calibri" w:hAnsi="Calibri"/>
                <w:sz w:val="27"/>
                <w:szCs w:val="27"/>
                <w:rtl/>
                <w:lang w:val="ar-SA" w:eastAsia="zh-TW"/>
              </w:rPr>
            </w:pPr>
            <w:r w:rsidRPr="009A6BF5">
              <w:rPr>
                <w:rFonts w:eastAsia="Calibri" w:hAnsi="Calibri"/>
                <w:sz w:val="27"/>
                <w:szCs w:val="27"/>
                <w:rtl/>
                <w:lang w:val="en-GB"/>
              </w:rPr>
              <w:t>إتاحة التقرير النهائي لكي ينظر فيه مؤتمر الأطراف في اجتماعه الثالث</w:t>
            </w:r>
          </w:p>
        </w:tc>
        <w:tc>
          <w:tcPr>
            <w:tcW w:w="2126" w:type="dxa"/>
            <w:tcBorders>
              <w:bottom w:val="single" w:sz="12" w:space="0" w:color="auto"/>
            </w:tcBorders>
            <w:shd w:val="clear" w:color="auto" w:fill="auto"/>
            <w:tcMar>
              <w:top w:w="80" w:type="dxa"/>
              <w:left w:w="80" w:type="dxa"/>
              <w:bottom w:w="80" w:type="dxa"/>
              <w:right w:w="80" w:type="dxa"/>
            </w:tcMar>
          </w:tcPr>
          <w:p w14:paraId="0CAAF447" w14:textId="77777777" w:rsidR="006F299E" w:rsidRPr="009A6BF5" w:rsidRDefault="006F299E" w:rsidP="009C6CEE">
            <w:pPr>
              <w:tabs>
                <w:tab w:val="left" w:pos="1247"/>
                <w:tab w:val="left" w:pos="1814"/>
                <w:tab w:val="left" w:pos="2381"/>
                <w:tab w:val="left" w:pos="2948"/>
                <w:tab w:val="left" w:pos="3515"/>
              </w:tabs>
              <w:bidi/>
              <w:spacing w:line="360" w:lineRule="exact"/>
              <w:jc w:val="both"/>
              <w:textDirection w:val="tbRlV"/>
              <w:rPr>
                <w:rFonts w:eastAsia="Calibri" w:hAnsi="Calibri"/>
                <w:sz w:val="27"/>
                <w:szCs w:val="27"/>
                <w:rtl/>
                <w:lang w:val="ar-SA" w:eastAsia="zh-TW"/>
              </w:rPr>
            </w:pPr>
            <w:r w:rsidRPr="009A6BF5">
              <w:rPr>
                <w:rFonts w:eastAsia="Calibri" w:hAnsi="Calibri"/>
                <w:sz w:val="27"/>
                <w:szCs w:val="27"/>
                <w:rtl/>
                <w:lang w:val="en-GB"/>
              </w:rPr>
              <w:t>تشرين الأول/أكتوبر ٢٠١٩</w:t>
            </w:r>
          </w:p>
        </w:tc>
      </w:tr>
    </w:tbl>
    <w:p w14:paraId="6CFBACCB" w14:textId="7DA4D181" w:rsidR="00226F2D" w:rsidRDefault="00226F2D" w:rsidP="006F299E">
      <w:pPr>
        <w:tabs>
          <w:tab w:val="left" w:pos="1247"/>
          <w:tab w:val="left" w:pos="1814"/>
          <w:tab w:val="left" w:pos="2381"/>
          <w:tab w:val="left" w:pos="2948"/>
          <w:tab w:val="left" w:pos="3515"/>
          <w:tab w:val="left" w:pos="4082"/>
        </w:tabs>
        <w:bidi/>
        <w:jc w:val="both"/>
        <w:rPr>
          <w:rFonts w:ascii="Traditional Arabic" w:hAnsi="Traditional Arabic"/>
          <w:b/>
          <w:bCs/>
          <w:sz w:val="30"/>
          <w:lang w:val="fr-FR" w:bidi="ar-MA"/>
        </w:rPr>
      </w:pPr>
    </w:p>
    <w:sectPr w:rsidR="00226F2D" w:rsidSect="009D5919">
      <w:headerReference w:type="even" r:id="rId10"/>
      <w:headerReference w:type="default" r:id="rId11"/>
      <w:footerReference w:type="even" r:id="rId12"/>
      <w:footerReference w:type="default" r:id="rId13"/>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357D" w14:textId="77777777" w:rsidR="009A5E01" w:rsidRDefault="009A5E01">
      <w:r>
        <w:separator/>
      </w:r>
    </w:p>
  </w:endnote>
  <w:endnote w:type="continuationSeparator" w:id="0">
    <w:p w14:paraId="78F2C994" w14:textId="77777777" w:rsidR="009A5E01" w:rsidRDefault="009A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3B1C" w14:textId="6A3D582A" w:rsidR="0088128D" w:rsidRDefault="0088128D" w:rsidP="0088128D">
    <w:pPr>
      <w:pStyle w:val="Footer"/>
      <w:tabs>
        <w:tab w:val="clear" w:pos="4153"/>
        <w:tab w:val="clear" w:pos="8306"/>
        <w:tab w:val="left" w:pos="4193"/>
        <w:tab w:val="right" w:pos="9496"/>
      </w:tabs>
      <w:bidi/>
      <w:jc w:val="left"/>
      <w:rPr>
        <w:rStyle w:val="PageNumber"/>
        <w:rFonts w:ascii="Times New Roman" w:hAnsi="Times New Roman" w:cs="Times New Roman"/>
        <w:sz w:val="18"/>
        <w:szCs w:val="18"/>
      </w:rPr>
    </w:pPr>
  </w:p>
  <w:p w14:paraId="4E6C3752" w14:textId="3DD39242" w:rsidR="0088128D" w:rsidRPr="00FB3810" w:rsidRDefault="0088128D" w:rsidP="0088128D">
    <w:pPr>
      <w:pStyle w:val="Footer"/>
      <w:tabs>
        <w:tab w:val="clear" w:pos="4153"/>
        <w:tab w:val="clear" w:pos="8306"/>
        <w:tab w:val="left" w:pos="4193"/>
        <w:tab w:val="right" w:pos="9496"/>
      </w:tabs>
      <w:bidi/>
      <w:jc w:val="left"/>
      <w:rPr>
        <w:rFonts w:ascii="Times New Roman" w:hAnsi="Times New Roman" w:cs="Times New Roman"/>
        <w:sz w:val="18"/>
        <w:szCs w:val="18"/>
        <w:rtl/>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46</w:t>
    </w:r>
    <w:r w:rsidRPr="00FB3810">
      <w:rPr>
        <w:rStyle w:val="PageNumber"/>
        <w:rFonts w:ascii="Times New Roman" w:hAnsi="Times New Roman" w:cs="Times New Roman"/>
        <w:sz w:val="18"/>
        <w:szCs w:val="18"/>
      </w:rPr>
      <w:fldChar w:fldCharType="end"/>
    </w:r>
  </w:p>
  <w:p w14:paraId="79FE78D7" w14:textId="77777777" w:rsidR="0088128D" w:rsidRDefault="0088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AB61" w14:textId="5A9A10EE" w:rsidR="0088128D" w:rsidRPr="0088128D" w:rsidRDefault="0088128D" w:rsidP="0088128D">
    <w:pPr>
      <w:pStyle w:val="Footer"/>
      <w:tabs>
        <w:tab w:val="clear" w:pos="4153"/>
        <w:tab w:val="clear" w:pos="8306"/>
      </w:tabs>
      <w:spacing w:before="40"/>
      <w:jc w:val="both"/>
      <w:rPr>
        <w:rFonts w:ascii="Times New Roman" w:hAnsi="Times New Roman" w:cs="Times New Roman"/>
        <w:sz w:val="18"/>
        <w:szCs w:val="18"/>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47</w:t>
    </w:r>
    <w:r w:rsidRPr="00FB3810">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0D01" w14:textId="77777777" w:rsidR="009A5E01" w:rsidRDefault="009A5E01" w:rsidP="008A79DC">
      <w:pPr>
        <w:bidi/>
        <w:ind w:left="720"/>
      </w:pPr>
      <w:r>
        <w:separator/>
      </w:r>
    </w:p>
  </w:footnote>
  <w:footnote w:type="continuationSeparator" w:id="0">
    <w:p w14:paraId="0580FD05" w14:textId="77777777" w:rsidR="009A5E01" w:rsidRDefault="009A5E01">
      <w:r>
        <w:continuationSeparator/>
      </w:r>
    </w:p>
  </w:footnote>
  <w:footnote w:id="1">
    <w:p w14:paraId="4CBD0639" w14:textId="77777777" w:rsidR="006F299E" w:rsidRPr="001D2B0C" w:rsidRDefault="006F299E" w:rsidP="006F299E">
      <w:pPr>
        <w:pStyle w:val="FootnoteText"/>
        <w:bidi/>
        <w:spacing w:after="20" w:line="300" w:lineRule="exact"/>
        <w:ind w:left="1134"/>
        <w:jc w:val="both"/>
        <w:textDirection w:val="tbRlV"/>
        <w:rPr>
          <w:rtl/>
          <w:lang w:eastAsia="zh-TW"/>
        </w:rPr>
      </w:pPr>
      <w:r w:rsidRPr="001E6243">
        <w:rPr>
          <w:sz w:val="26"/>
          <w:szCs w:val="26"/>
          <w:rtl/>
        </w:rPr>
        <w:t>(</w:t>
      </w:r>
      <w:r w:rsidRPr="001E6243">
        <w:rPr>
          <w:rStyle w:val="FootnoteReference"/>
          <w:sz w:val="26"/>
          <w:szCs w:val="26"/>
          <w:vertAlign w:val="baseline"/>
          <w:rtl/>
        </w:rPr>
        <w:footnoteRef/>
      </w:r>
      <w:r w:rsidRPr="001E6243">
        <w:rPr>
          <w:sz w:val="26"/>
          <w:szCs w:val="26"/>
          <w:rtl/>
        </w:rPr>
        <w:t>)</w:t>
      </w:r>
      <w:r w:rsidRPr="001E6243">
        <w:rPr>
          <w:rFonts w:hint="cs"/>
          <w:sz w:val="26"/>
          <w:szCs w:val="26"/>
          <w:rtl/>
        </w:rPr>
        <w:t xml:space="preserve">  </w:t>
      </w:r>
      <w:r w:rsidRPr="002B1468">
        <w:rPr>
          <w:rFonts w:asciiTheme="majorBidi" w:hAnsiTheme="majorBidi" w:cstheme="majorBidi"/>
          <w:sz w:val="18"/>
          <w:szCs w:val="18"/>
        </w:rPr>
        <w:t>UNEP/MC/COP.2/INF/8</w:t>
      </w:r>
      <w:r w:rsidRPr="009E3F2C">
        <w:rPr>
          <w:rFonts w:hint="cs"/>
          <w:sz w:val="26"/>
          <w:szCs w:val="26"/>
          <w:rtl/>
          <w:lang w:eastAsia="zh-TW"/>
        </w:rPr>
        <w:t>.</w:t>
      </w:r>
    </w:p>
  </w:footnote>
  <w:footnote w:id="2">
    <w:p w14:paraId="0AA4A5C5" w14:textId="77777777" w:rsidR="006F299E" w:rsidRPr="009E3F2C" w:rsidRDefault="006F299E" w:rsidP="006F299E">
      <w:pPr>
        <w:pStyle w:val="FootnoteText"/>
        <w:bidi/>
        <w:spacing w:after="20" w:line="300" w:lineRule="exact"/>
        <w:ind w:left="1134"/>
        <w:jc w:val="both"/>
        <w:textDirection w:val="tbRlV"/>
        <w:rPr>
          <w:sz w:val="26"/>
          <w:szCs w:val="26"/>
          <w:rtl/>
          <w:lang w:val="ar-SA" w:eastAsia="zh-TW"/>
        </w:rPr>
      </w:pPr>
      <w:r w:rsidRPr="009E3F2C">
        <w:rPr>
          <w:sz w:val="26"/>
          <w:szCs w:val="26"/>
          <w:rtl/>
        </w:rPr>
        <w:t>(</w:t>
      </w:r>
      <w:r w:rsidRPr="009E3F2C">
        <w:rPr>
          <w:rStyle w:val="FootnoteReference"/>
          <w:sz w:val="26"/>
          <w:szCs w:val="26"/>
          <w:vertAlign w:val="baseline"/>
          <w:rtl/>
        </w:rPr>
        <w:footnoteRef/>
      </w:r>
      <w:r w:rsidRPr="009E3F2C">
        <w:rPr>
          <w:sz w:val="26"/>
          <w:szCs w:val="26"/>
          <w:rtl/>
        </w:rPr>
        <w:t>)</w:t>
      </w:r>
      <w:r w:rsidRPr="009E3F2C">
        <w:rPr>
          <w:rFonts w:hint="cs"/>
          <w:sz w:val="26"/>
          <w:szCs w:val="26"/>
          <w:rtl/>
        </w:rPr>
        <w:t xml:space="preserve">  </w:t>
      </w:r>
      <w:r w:rsidRPr="009E3F2C">
        <w:rPr>
          <w:sz w:val="26"/>
          <w:szCs w:val="26"/>
          <w:rtl/>
        </w:rPr>
        <w:t>تُطبق الاختصاصات الواردة في المقرر ا م-١/٩ ما لم ينص على خلاف ذلك.</w:t>
      </w:r>
    </w:p>
  </w:footnote>
  <w:footnote w:id="3">
    <w:p w14:paraId="69782552" w14:textId="77777777" w:rsidR="006F299E" w:rsidRPr="006464C7" w:rsidRDefault="006F299E" w:rsidP="006F299E">
      <w:pPr>
        <w:pStyle w:val="Text"/>
        <w:bidi/>
        <w:spacing w:after="20" w:line="300" w:lineRule="exact"/>
        <w:ind w:left="1132"/>
        <w:jc w:val="both"/>
        <w:textDirection w:val="tbRlV"/>
        <w:rPr>
          <w:rFonts w:ascii="Traditional Arabic" w:hAnsi="Traditional Arabic" w:cs="Traditional Arabic"/>
          <w:sz w:val="26"/>
          <w:szCs w:val="26"/>
          <w:rtl/>
          <w:lang w:val="ar-SA" w:eastAsia="zh-TW"/>
        </w:rPr>
      </w:pPr>
      <w:r w:rsidRPr="006464C7">
        <w:rPr>
          <w:rFonts w:ascii="Traditional Arabic" w:hAnsi="Traditional Arabic" w:cs="Traditional Arabic" w:hint="cs"/>
          <w:sz w:val="26"/>
          <w:szCs w:val="26"/>
          <w:rtl/>
        </w:rPr>
        <w:t>(</w:t>
      </w:r>
      <w:r w:rsidRPr="006464C7">
        <w:rPr>
          <w:rStyle w:val="FootnoteReference"/>
          <w:rFonts w:ascii="Traditional Arabic" w:hAnsi="Traditional Arabic" w:cs="Traditional Arabic" w:hint="cs"/>
          <w:sz w:val="26"/>
          <w:szCs w:val="26"/>
          <w:vertAlign w:val="baseline"/>
          <w:rtl/>
        </w:rPr>
        <w:footnoteRef/>
      </w:r>
      <w:r w:rsidRPr="006464C7">
        <w:rPr>
          <w:rFonts w:ascii="Traditional Arabic" w:hAnsi="Traditional Arabic" w:cs="Traditional Arabic" w:hint="cs"/>
          <w:sz w:val="26"/>
          <w:szCs w:val="26"/>
          <w:rtl/>
        </w:rPr>
        <w:t>)  البيانات المتاحة تشمل البيانات المتاحة حاليا</w:t>
      </w:r>
      <w:r>
        <w:rPr>
          <w:rFonts w:ascii="Traditional Arabic" w:hAnsi="Traditional Arabic" w:cs="Traditional Arabic" w:hint="cs"/>
          <w:sz w:val="26"/>
          <w:szCs w:val="26"/>
          <w:rtl/>
        </w:rPr>
        <w:t>ً</w:t>
      </w:r>
      <w:r w:rsidRPr="006464C7">
        <w:rPr>
          <w:rFonts w:ascii="Traditional Arabic" w:hAnsi="Traditional Arabic" w:cs="Traditional Arabic" w:hint="cs"/>
          <w:sz w:val="26"/>
          <w:szCs w:val="26"/>
          <w:rtl/>
        </w:rPr>
        <w:t xml:space="preserve"> والبيانات التي تجمع في المستقبل.</w:t>
      </w:r>
    </w:p>
  </w:footnote>
  <w:footnote w:id="4">
    <w:p w14:paraId="413CA1D1" w14:textId="77777777" w:rsidR="006F299E" w:rsidRPr="006464C7" w:rsidRDefault="006F299E" w:rsidP="006F299E">
      <w:pPr>
        <w:pStyle w:val="Text"/>
        <w:bidi/>
        <w:spacing w:after="20" w:line="300" w:lineRule="exact"/>
        <w:ind w:left="1132"/>
        <w:jc w:val="both"/>
        <w:textDirection w:val="tbRlV"/>
        <w:rPr>
          <w:rFonts w:ascii="Traditional Arabic" w:hAnsi="Traditional Arabic" w:cs="Traditional Arabic"/>
          <w:sz w:val="26"/>
          <w:szCs w:val="26"/>
          <w:rtl/>
          <w:lang w:val="ar-SA" w:eastAsia="zh-TW"/>
        </w:rPr>
      </w:pPr>
      <w:r w:rsidRPr="006464C7">
        <w:rPr>
          <w:rFonts w:ascii="Traditional Arabic" w:hAnsi="Traditional Arabic" w:cs="Traditional Arabic" w:hint="cs"/>
          <w:sz w:val="26"/>
          <w:szCs w:val="26"/>
          <w:rtl/>
        </w:rPr>
        <w:t>(</w:t>
      </w:r>
      <w:r w:rsidRPr="006464C7">
        <w:rPr>
          <w:rStyle w:val="FootnoteReference"/>
          <w:rFonts w:ascii="Traditional Arabic" w:hAnsi="Traditional Arabic" w:cs="Traditional Arabic" w:hint="cs"/>
          <w:sz w:val="26"/>
          <w:szCs w:val="26"/>
          <w:vertAlign w:val="baseline"/>
          <w:rtl/>
        </w:rPr>
        <w:footnoteRef/>
      </w:r>
      <w:r w:rsidRPr="006464C7">
        <w:rPr>
          <w:rFonts w:ascii="Traditional Arabic" w:hAnsi="Traditional Arabic" w:cs="Traditional Arabic" w:hint="cs"/>
          <w:sz w:val="26"/>
          <w:szCs w:val="26"/>
          <w:rtl/>
        </w:rPr>
        <w:t xml:space="preserve">)  </w:t>
      </w:r>
      <w:r w:rsidRPr="006464C7">
        <w:rPr>
          <w:rFonts w:ascii="Traditional Arabic" w:hAnsi="Traditional Arabic" w:cs="Traditional Arabic"/>
          <w:sz w:val="26"/>
          <w:szCs w:val="26"/>
          <w:rtl/>
        </w:rPr>
        <w:t>تكون البيانات قابلة للمقارنة عند جمعها باستخدام منهجيات مماثلة.</w:t>
      </w:r>
      <w:r w:rsidRPr="006464C7">
        <w:rPr>
          <w:rFonts w:ascii="Traditional Arabic" w:hAnsi="Traditional Arabic" w:cs="Traditional Arabic"/>
          <w:sz w:val="26"/>
          <w:szCs w:val="26"/>
        </w:rPr>
        <w:t xml:space="preserve"> </w:t>
      </w:r>
      <w:r w:rsidRPr="006464C7">
        <w:rPr>
          <w:rFonts w:ascii="Traditional Arabic" w:hAnsi="Traditional Arabic" w:cs="Traditional Arabic"/>
          <w:sz w:val="26"/>
          <w:szCs w:val="26"/>
          <w:rtl/>
        </w:rPr>
        <w:t>ويمكن أيضا</w:t>
      </w:r>
      <w:r>
        <w:rPr>
          <w:rFonts w:ascii="Traditional Arabic" w:hAnsi="Traditional Arabic" w:cs="Traditional Arabic" w:hint="cs"/>
          <w:sz w:val="26"/>
          <w:szCs w:val="26"/>
          <w:rtl/>
        </w:rPr>
        <w:t>ً</w:t>
      </w:r>
      <w:r w:rsidRPr="006464C7">
        <w:rPr>
          <w:rFonts w:ascii="Traditional Arabic" w:hAnsi="Traditional Arabic" w:cs="Traditional Arabic"/>
          <w:sz w:val="26"/>
          <w:szCs w:val="26"/>
          <w:rtl/>
        </w:rPr>
        <w:t xml:space="preserve"> جعل البيانات قابلة للمقارنة باستخدام منهجيات علمية موحدة ومعروفة.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233D" w14:textId="6F7E0D00" w:rsidR="0088128D" w:rsidRPr="0088128D" w:rsidRDefault="0088128D" w:rsidP="0088128D">
    <w:pPr>
      <w:pBdr>
        <w:bottom w:val="single" w:sz="4" w:space="0" w:color="auto"/>
      </w:pBdr>
      <w:spacing w:before="20" w:after="40"/>
      <w:jc w:val="right"/>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w:t>
    </w:r>
    <w:r>
      <w:rPr>
        <w:b/>
        <w:bCs/>
        <w:sz w:val="17"/>
        <w:szCs w:val="17"/>
        <w:lang w:val="fr-FR"/>
      </w:rPr>
      <w:t>Dec.</w:t>
    </w:r>
    <w:r w:rsidR="006F299E">
      <w:rPr>
        <w:b/>
        <w:bCs/>
        <w:sz w:val="17"/>
        <w:szCs w:val="17"/>
        <w:lang w:val="fr-FR"/>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93EA" w14:textId="499B0C11" w:rsidR="0088128D" w:rsidRPr="0088128D" w:rsidRDefault="0088128D" w:rsidP="0088128D">
    <w:pPr>
      <w:pBdr>
        <w:bottom w:val="single" w:sz="4" w:space="0" w:color="auto"/>
      </w:pBdr>
      <w:spacing w:before="20" w:after="40"/>
      <w:jc w:val="both"/>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/COP.2/Dec.</w:t>
    </w:r>
    <w:r w:rsidR="006F299E">
      <w:rPr>
        <w:rFonts w:cs="Times New Roman"/>
        <w:b/>
        <w:bCs/>
        <w:sz w:val="17"/>
        <w:szCs w:val="17"/>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styleLink w:val="Normallist4"/>
    <w:lvl w:ilvl="0">
      <w:start w:val="1"/>
      <w:numFmt w:val="decimal"/>
      <w:pStyle w:val="Normalnumber"/>
      <w:lvlText w:val="%1."/>
      <w:lvlJc w:val="left"/>
      <w:pPr>
        <w:tabs>
          <w:tab w:val="num" w:pos="2551"/>
        </w:tabs>
        <w:ind w:left="3231"/>
      </w:pPr>
      <w:rPr>
        <w:rFonts w:cs="Times New Roman" w:hint="eastAsia"/>
      </w:rPr>
    </w:lvl>
    <w:lvl w:ilvl="1">
      <w:start w:val="1"/>
      <w:numFmt w:val="lowerLetter"/>
      <w:lvlText w:val="(%2)"/>
      <w:lvlJc w:val="left"/>
      <w:pPr>
        <w:tabs>
          <w:tab w:val="num" w:pos="2551"/>
        </w:tabs>
        <w:ind w:left="3231" w:firstLine="567"/>
      </w:pPr>
      <w:rPr>
        <w:rFonts w:cs="Times New Roman" w:hint="eastAsia"/>
      </w:rPr>
    </w:lvl>
    <w:lvl w:ilvl="2">
      <w:start w:val="1"/>
      <w:numFmt w:val="lowerRoman"/>
      <w:lvlText w:val="(%3)"/>
      <w:lvlJc w:val="left"/>
      <w:pPr>
        <w:tabs>
          <w:tab w:val="num" w:pos="2551"/>
        </w:tabs>
        <w:ind w:left="4932" w:hanging="567"/>
      </w:pPr>
      <w:rPr>
        <w:rFonts w:cs="Times New Roman" w:hint="eastAsia"/>
      </w:rPr>
    </w:lvl>
    <w:lvl w:ilvl="3">
      <w:start w:val="1"/>
      <w:numFmt w:val="lowerLetter"/>
      <w:lvlText w:val="%4."/>
      <w:lvlJc w:val="left"/>
      <w:pPr>
        <w:tabs>
          <w:tab w:val="num" w:pos="2551"/>
        </w:tabs>
        <w:ind w:left="5499" w:hanging="567"/>
      </w:pPr>
      <w:rPr>
        <w:rFonts w:cs="Times New Roman" w:hint="eastAsia"/>
      </w:rPr>
    </w:lvl>
    <w:lvl w:ilvl="4">
      <w:start w:val="1"/>
      <w:numFmt w:val="lowerLetter"/>
      <w:lvlText w:val="%5."/>
      <w:lvlJc w:val="left"/>
      <w:pPr>
        <w:tabs>
          <w:tab w:val="num" w:pos="8532"/>
        </w:tabs>
        <w:ind w:left="8532" w:hanging="360"/>
      </w:pPr>
      <w:rPr>
        <w:rFonts w:cs="Times New Roman" w:hint="eastAsia"/>
      </w:rPr>
    </w:lvl>
    <w:lvl w:ilvl="5">
      <w:start w:val="1"/>
      <w:numFmt w:val="lowerRoman"/>
      <w:lvlText w:val="%6."/>
      <w:lvlJc w:val="right"/>
      <w:pPr>
        <w:tabs>
          <w:tab w:val="num" w:pos="9252"/>
        </w:tabs>
        <w:ind w:left="9252" w:hanging="180"/>
      </w:pPr>
      <w:rPr>
        <w:rFonts w:cs="Times New Roman" w:hint="eastAsia"/>
      </w:rPr>
    </w:lvl>
    <w:lvl w:ilvl="6">
      <w:start w:val="1"/>
      <w:numFmt w:val="decimal"/>
      <w:lvlText w:val="%7."/>
      <w:lvlJc w:val="left"/>
      <w:pPr>
        <w:tabs>
          <w:tab w:val="num" w:pos="9972"/>
        </w:tabs>
        <w:ind w:left="9972" w:hanging="360"/>
      </w:pPr>
      <w:rPr>
        <w:rFonts w:cs="Times New Roman" w:hint="eastAsia"/>
      </w:rPr>
    </w:lvl>
    <w:lvl w:ilvl="7">
      <w:start w:val="1"/>
      <w:numFmt w:val="lowerLetter"/>
      <w:lvlText w:val="%8."/>
      <w:lvlJc w:val="left"/>
      <w:pPr>
        <w:tabs>
          <w:tab w:val="num" w:pos="10692"/>
        </w:tabs>
        <w:ind w:left="10692" w:hanging="360"/>
      </w:pPr>
      <w:rPr>
        <w:rFonts w:cs="Times New Roman" w:hint="eastAsia"/>
      </w:rPr>
    </w:lvl>
    <w:lvl w:ilvl="8">
      <w:start w:val="1"/>
      <w:numFmt w:val="lowerRoman"/>
      <w:lvlText w:val="%9."/>
      <w:lvlJc w:val="right"/>
      <w:pPr>
        <w:tabs>
          <w:tab w:val="num" w:pos="11412"/>
        </w:tabs>
        <w:ind w:left="11412" w:hanging="180"/>
      </w:pPr>
      <w:rPr>
        <w:rFonts w:cs="Times New Roman" w:hint="eastAsia"/>
      </w:rPr>
    </w:lvl>
  </w:abstractNum>
  <w:abstractNum w:abstractNumId="1" w15:restartNumberingAfterBreak="0">
    <w:nsid w:val="03452026"/>
    <w:multiLevelType w:val="hybridMultilevel"/>
    <w:tmpl w:val="BAD2843A"/>
    <w:lvl w:ilvl="0" w:tplc="2054BBFA">
      <w:start w:val="1"/>
      <w:numFmt w:val="decimal"/>
      <w:lvlText w:val="%1-"/>
      <w:lvlJc w:val="left"/>
      <w:pPr>
        <w:ind w:left="1080" w:hanging="720"/>
      </w:pPr>
      <w:rPr>
        <w:rFonts w:ascii="Traditional Arabic" w:eastAsia="Times New Roman" w:hAnsi="Traditional Arabic" w:cs="Traditional Arabic"/>
        <w:b w:val="0"/>
        <w:bCs w:val="0"/>
        <w:i/>
        <w:iCs w:val="0"/>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F2E6E03"/>
    <w:multiLevelType w:val="hybridMultilevel"/>
    <w:tmpl w:val="1B062D82"/>
    <w:lvl w:ilvl="0" w:tplc="75F48510">
      <w:start w:val="1"/>
      <w:numFmt w:val="arabicAbjad"/>
      <w:lvlText w:val="(%1)"/>
      <w:lvlJc w:val="left"/>
      <w:pPr>
        <w:ind w:left="2561" w:hanging="720"/>
      </w:pPr>
      <w:rPr>
        <w:rFonts w:hint="default"/>
      </w:r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4" w15:restartNumberingAfterBreak="0">
    <w:nsid w:val="39291CC6"/>
    <w:multiLevelType w:val="hybridMultilevel"/>
    <w:tmpl w:val="12CEB63C"/>
    <w:lvl w:ilvl="0" w:tplc="B796713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C553BA7"/>
    <w:multiLevelType w:val="hybridMultilevel"/>
    <w:tmpl w:val="535ECB16"/>
    <w:lvl w:ilvl="0" w:tplc="EADCBD3E">
      <w:start w:val="1"/>
      <w:numFmt w:val="decimal"/>
      <w:lvlText w:val="%1-"/>
      <w:lvlJc w:val="left"/>
      <w:pPr>
        <w:ind w:left="2071"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A66A9D"/>
    <w:multiLevelType w:val="multilevel"/>
    <w:tmpl w:val="C4F0DDF4"/>
    <w:styleLink w:val="Normallist5"/>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56D6D2E"/>
    <w:multiLevelType w:val="hybridMultilevel"/>
    <w:tmpl w:val="6C3CB7C4"/>
    <w:lvl w:ilvl="0" w:tplc="8DE06896">
      <w:start w:val="1"/>
      <w:numFmt w:val="decimal"/>
      <w:lvlText w:val="%1 -"/>
      <w:lvlJc w:val="left"/>
      <w:pPr>
        <w:ind w:left="2474" w:hanging="360"/>
      </w:pPr>
      <w:rPr>
        <w:rFonts w:ascii="Traditional Arabic" w:hAnsi="Traditional Arabic" w:cs="Traditional Arabic" w:hint="default"/>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10" w15:restartNumberingAfterBreak="0">
    <w:nsid w:val="56774FDE"/>
    <w:multiLevelType w:val="hybridMultilevel"/>
    <w:tmpl w:val="53D482D0"/>
    <w:lvl w:ilvl="0" w:tplc="F348CD56">
      <w:start w:val="1"/>
      <w:numFmt w:val="decimal"/>
      <w:lvlText w:val="%1-"/>
      <w:lvlJc w:val="left"/>
      <w:pPr>
        <w:ind w:left="1854" w:hanging="360"/>
      </w:pPr>
      <w:rPr>
        <w:rFonts w:ascii="Traditional Arabic" w:hAnsi="Traditional Arabic" w:cs="Traditional Arabic" w:hint="default"/>
        <w:b w:val="0"/>
        <w:bCs w:val="0"/>
        <w:i w:val="0"/>
        <w:iCs w:val="0"/>
        <w:sz w:val="30"/>
        <w:szCs w:val="30"/>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14B9F"/>
    <w:multiLevelType w:val="hybridMultilevel"/>
    <w:tmpl w:val="A11EAE28"/>
    <w:lvl w:ilvl="0" w:tplc="3F36786E">
      <w:start w:val="1"/>
      <w:numFmt w:val="arabicAbjad"/>
      <w:lvlText w:val="(%1)"/>
      <w:lvlJc w:val="left"/>
      <w:pPr>
        <w:ind w:left="1996"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3" w15:restartNumberingAfterBreak="0">
    <w:nsid w:val="658E3431"/>
    <w:multiLevelType w:val="hybridMultilevel"/>
    <w:tmpl w:val="48241D10"/>
    <w:numStyleLink w:val="Normallist4"/>
  </w:abstractNum>
  <w:abstractNum w:abstractNumId="14" w15:restartNumberingAfterBreak="0">
    <w:nsid w:val="6AB332CF"/>
    <w:multiLevelType w:val="hybridMultilevel"/>
    <w:tmpl w:val="6BDE8506"/>
    <w:lvl w:ilvl="0" w:tplc="B6FEC604">
      <w:start w:val="1"/>
      <w:numFmt w:val="arabicAbjad"/>
      <w:lvlText w:val="(%1)"/>
      <w:lvlJc w:val="left"/>
      <w:pPr>
        <w:ind w:left="3150" w:hanging="36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5" w15:restartNumberingAfterBreak="0">
    <w:nsid w:val="6BD06ABD"/>
    <w:multiLevelType w:val="multilevel"/>
    <w:tmpl w:val="6F6872F2"/>
    <w:lvl w:ilvl="0">
      <w:start w:val="1"/>
      <w:numFmt w:val="decimal"/>
      <w:lvlText w:val="%1."/>
      <w:lvlJc w:val="left"/>
      <w:pPr>
        <w:tabs>
          <w:tab w:val="num" w:pos="1134"/>
        </w:tabs>
        <w:ind w:left="1247" w:firstLine="0"/>
      </w:pPr>
      <w:rPr>
        <w:rFonts w:hint="default"/>
      </w:r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F2116D9"/>
    <w:multiLevelType w:val="hybridMultilevel"/>
    <w:tmpl w:val="F234794A"/>
    <w:lvl w:ilvl="0" w:tplc="A4782EB6">
      <w:start w:val="1"/>
      <w:numFmt w:val="decimal"/>
      <w:lvlText w:val="%1-"/>
      <w:lvlJc w:val="left"/>
      <w:pPr>
        <w:ind w:left="720" w:hanging="360"/>
      </w:pPr>
      <w:rPr>
        <w:rFonts w:ascii="Traditional Arabic" w:hAnsi="Traditional Arabic" w:cs="Traditional Arabic" w:hint="default"/>
        <w:b w:val="0"/>
        <w:bCs w:val="0"/>
        <w:i w:val="0"/>
        <w:i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8"/>
  </w:num>
  <w:num w:numId="3">
    <w:abstractNumId w:val="8"/>
    <w:lvlOverride w:ilvl="0">
      <w:lvl w:ilvl="0">
        <w:start w:val="1"/>
        <w:numFmt w:val="decimal"/>
        <w:lvlText w:val="%1-"/>
        <w:lvlJc w:val="left"/>
        <w:pPr>
          <w:tabs>
            <w:tab w:val="num" w:pos="3998"/>
          </w:tabs>
          <w:ind w:left="4111" w:firstLine="0"/>
        </w:pPr>
        <w:rPr>
          <w:rFonts w:hint="default"/>
        </w:rPr>
      </w:lvl>
    </w:lvlOverride>
  </w:num>
  <w:num w:numId="4">
    <w:abstractNumId w:val="12"/>
  </w:num>
  <w:num w:numId="5">
    <w:abstractNumId w:val="3"/>
  </w:num>
  <w:num w:numId="6">
    <w:abstractNumId w:val="10"/>
  </w:num>
  <w:num w:numId="7">
    <w:abstractNumId w:val="2"/>
    <w:lvlOverride w:ilvl="0">
      <w:lvl w:ilvl="0" w:tplc="2000000F">
        <w:start w:val="1"/>
        <w:numFmt w:val="decimal"/>
        <w:lvlText w:val="%1-"/>
        <w:lvlJc w:val="left"/>
        <w:pPr>
          <w:ind w:left="720" w:hanging="360"/>
        </w:pPr>
      </w:lvl>
    </w:lvlOverride>
    <w:lvlOverride w:ilvl="1">
      <w:lvl w:ilvl="1" w:tplc="C44653FC">
        <w:start w:val="1"/>
        <w:numFmt w:val="lowerLetter"/>
        <w:lvlText w:val="(%2)"/>
        <w:lvlJc w:val="left"/>
        <w:pPr>
          <w:ind w:left="1440" w:hanging="360"/>
        </w:pPr>
        <w:rPr>
          <w:rFonts w:hint="default"/>
        </w:rPr>
      </w:lvl>
    </w:lvlOverride>
  </w:num>
  <w:num w:numId="8">
    <w:abstractNumId w:val="4"/>
    <w:lvlOverride w:ilvl="0">
      <w:lvl w:ilvl="0" w:tplc="B7967132">
        <w:start w:val="1"/>
        <w:numFmt w:val="decimal"/>
        <w:lvlText w:val="%1-"/>
        <w:lvlJc w:val="left"/>
        <w:pPr>
          <w:ind w:left="720" w:hanging="360"/>
        </w:pPr>
        <w:rPr>
          <w:i/>
          <w:iCs w:val="0"/>
        </w:rPr>
      </w:lvl>
    </w:lvlOverride>
  </w:num>
  <w:num w:numId="9">
    <w:abstractNumId w:val="16"/>
  </w:num>
  <w:num w:numId="10">
    <w:abstractNumId w:val="14"/>
  </w:num>
  <w:num w:numId="11">
    <w:abstractNumId w:val="1"/>
  </w:num>
  <w:num w:numId="12">
    <w:abstractNumId w:val="9"/>
  </w:num>
  <w:num w:numId="13">
    <w:abstractNumId w:val="6"/>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3"/>
    <w:lvlOverride w:ilvl="0">
      <w:lvl w:ilvl="0" w:tplc="BB8A32EE">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5CFE157C" w:tentative="1">
        <w:start w:val="1"/>
        <w:numFmt w:val="lowerLetter"/>
        <w:lvlText w:val="%2."/>
        <w:lvlJc w:val="left"/>
        <w:pPr>
          <w:ind w:left="1440" w:hanging="360"/>
        </w:pPr>
      </w:lvl>
    </w:lvlOverride>
    <w:lvlOverride w:ilvl="2">
      <w:lvl w:ilvl="2" w:tplc="81C27DCE" w:tentative="1">
        <w:start w:val="1"/>
        <w:numFmt w:val="lowerRoman"/>
        <w:lvlText w:val="%3."/>
        <w:lvlJc w:val="right"/>
        <w:pPr>
          <w:ind w:left="2160" w:hanging="180"/>
        </w:pPr>
      </w:lvl>
    </w:lvlOverride>
    <w:lvlOverride w:ilvl="3">
      <w:lvl w:ilvl="3" w:tplc="D628760E" w:tentative="1">
        <w:start w:val="1"/>
        <w:numFmt w:val="decimal"/>
        <w:lvlText w:val="%4."/>
        <w:lvlJc w:val="left"/>
        <w:pPr>
          <w:ind w:left="2880" w:hanging="360"/>
        </w:pPr>
      </w:lvl>
    </w:lvlOverride>
    <w:lvlOverride w:ilvl="4">
      <w:lvl w:ilvl="4" w:tplc="80FCA2AE" w:tentative="1">
        <w:start w:val="1"/>
        <w:numFmt w:val="lowerLetter"/>
        <w:lvlText w:val="%5."/>
        <w:lvlJc w:val="left"/>
        <w:pPr>
          <w:ind w:left="3600" w:hanging="360"/>
        </w:pPr>
      </w:lvl>
    </w:lvlOverride>
    <w:lvlOverride w:ilvl="5">
      <w:lvl w:ilvl="5" w:tplc="564064B0" w:tentative="1">
        <w:start w:val="1"/>
        <w:numFmt w:val="lowerRoman"/>
        <w:lvlText w:val="%6."/>
        <w:lvlJc w:val="right"/>
        <w:pPr>
          <w:ind w:left="4320" w:hanging="180"/>
        </w:pPr>
      </w:lvl>
    </w:lvlOverride>
    <w:lvlOverride w:ilvl="6">
      <w:lvl w:ilvl="6" w:tplc="2C4CCE8A" w:tentative="1">
        <w:start w:val="1"/>
        <w:numFmt w:val="decimal"/>
        <w:lvlText w:val="%7."/>
        <w:lvlJc w:val="left"/>
        <w:pPr>
          <w:ind w:left="5040" w:hanging="360"/>
        </w:pPr>
      </w:lvl>
    </w:lvlOverride>
    <w:lvlOverride w:ilvl="7">
      <w:lvl w:ilvl="7" w:tplc="3A345D58" w:tentative="1">
        <w:start w:val="1"/>
        <w:numFmt w:val="lowerLetter"/>
        <w:lvlText w:val="%8."/>
        <w:lvlJc w:val="left"/>
        <w:pPr>
          <w:ind w:left="5760" w:hanging="360"/>
        </w:pPr>
      </w:lvl>
    </w:lvlOverride>
    <w:lvlOverride w:ilvl="8">
      <w:lvl w:ilvl="8" w:tplc="4CC20CAA" w:tentative="1">
        <w:start w:val="1"/>
        <w:numFmt w:val="lowerRoman"/>
        <w:lvlText w:val="%9."/>
        <w:lvlJc w:val="right"/>
        <w:pPr>
          <w:ind w:left="6480" w:hanging="180"/>
        </w:pPr>
      </w:lvl>
    </w:lvlOverride>
  </w:num>
  <w:num w:numId="15">
    <w:abstractNumId w:val="13"/>
    <w:lvlOverride w:ilvl="0">
      <w:lvl w:ilvl="0" w:tplc="BB8A32EE">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CFE157C">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C27DCE">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628760E">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0FCA2AE">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4064B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C4CCE8A">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A345D58">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CC20CA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1"/>
  </w:num>
  <w:num w:numId="17">
    <w:abstractNumId w:val="5"/>
  </w:num>
  <w:num w:numId="18">
    <w:abstractNumId w:val="7"/>
  </w:num>
  <w:num w:numId="19">
    <w:abstractNumId w:val="8"/>
    <w:lvlOverride w:ilvl="0">
      <w:startOverride w:val="1"/>
      <w:lvl w:ilvl="0">
        <w:start w:val="1"/>
        <w:numFmt w:val="decimal"/>
        <w:lvlText w:val="%1-"/>
        <w:lvlJc w:val="left"/>
        <w:pPr>
          <w:tabs>
            <w:tab w:val="num" w:pos="1134"/>
          </w:tabs>
          <w:ind w:left="1247" w:firstLine="0"/>
        </w:pPr>
        <w:rPr>
          <w:rFonts w:hint="default"/>
          <w:b w:val="0"/>
          <w:bCs w:val="0"/>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8"/>
    <w:lvlOverride w:ilvl="0">
      <w:startOverride w:val="1"/>
      <w:lvl w:ilvl="0">
        <w:start w:val="1"/>
        <w:numFmt w:val="decimal"/>
        <w:lvlText w:val="%1-"/>
        <w:lvlJc w:val="left"/>
        <w:pPr>
          <w:tabs>
            <w:tab w:val="num" w:pos="1134"/>
          </w:tabs>
          <w:ind w:left="1247" w:firstLine="0"/>
        </w:pPr>
        <w:rPr>
          <w:rFonts w:hint="default"/>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5"/>
    <w:lvlOverride w:ilvl="0">
      <w:lvl w:ilvl="0">
        <w:start w:val="1"/>
        <w:numFmt w:val="decimal"/>
        <w:lvlText w:val="%1-"/>
        <w:lvlJc w:val="left"/>
        <w:pPr>
          <w:tabs>
            <w:tab w:val="num" w:pos="1134"/>
          </w:tabs>
          <w:ind w:left="1247" w:firstLine="0"/>
        </w:pPr>
        <w:rPr>
          <w:rFonts w:hint="default"/>
          <w:b w:val="0"/>
          <w:bCs w:val="0"/>
          <w:sz w:val="30"/>
          <w:szCs w:val="30"/>
        </w:rPr>
      </w:lvl>
    </w:lvlOverride>
  </w:num>
  <w:num w:numId="22">
    <w:abstractNumId w:val="8"/>
    <w:lvlOverride w:ilvl="0">
      <w:startOverride w:val="6"/>
      <w:lvl w:ilvl="0">
        <w:start w:val="6"/>
        <w:numFmt w:val="decimal"/>
        <w:lvlText w:val="%1-"/>
        <w:lvlJc w:val="left"/>
        <w:pPr>
          <w:tabs>
            <w:tab w:val="num" w:pos="1163"/>
          </w:tabs>
          <w:ind w:left="1276" w:firstLine="0"/>
        </w:pPr>
        <w:rPr>
          <w:rFonts w:hint="default"/>
          <w:i w:val="0"/>
          <w:strike w:val="0"/>
        </w:rPr>
      </w:lvl>
    </w:lvlOverride>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ADF"/>
    <w:rsid w:val="000040EB"/>
    <w:rsid w:val="00012E56"/>
    <w:rsid w:val="0001354C"/>
    <w:rsid w:val="00020FD9"/>
    <w:rsid w:val="0002149D"/>
    <w:rsid w:val="000242CB"/>
    <w:rsid w:val="00024566"/>
    <w:rsid w:val="00024D2B"/>
    <w:rsid w:val="00026893"/>
    <w:rsid w:val="0002786B"/>
    <w:rsid w:val="000303CF"/>
    <w:rsid w:val="00030D8D"/>
    <w:rsid w:val="0003131F"/>
    <w:rsid w:val="00031AF0"/>
    <w:rsid w:val="00032DE8"/>
    <w:rsid w:val="00033595"/>
    <w:rsid w:val="00033A5C"/>
    <w:rsid w:val="00035449"/>
    <w:rsid w:val="00037D52"/>
    <w:rsid w:val="0004010A"/>
    <w:rsid w:val="00042E63"/>
    <w:rsid w:val="0004536E"/>
    <w:rsid w:val="00047340"/>
    <w:rsid w:val="000500EB"/>
    <w:rsid w:val="00051665"/>
    <w:rsid w:val="00053D40"/>
    <w:rsid w:val="00055002"/>
    <w:rsid w:val="00055C55"/>
    <w:rsid w:val="00057512"/>
    <w:rsid w:val="0006021A"/>
    <w:rsid w:val="000668FE"/>
    <w:rsid w:val="00071F69"/>
    <w:rsid w:val="000722C1"/>
    <w:rsid w:val="00072887"/>
    <w:rsid w:val="00072F5D"/>
    <w:rsid w:val="0008088A"/>
    <w:rsid w:val="0008099F"/>
    <w:rsid w:val="000844F9"/>
    <w:rsid w:val="00093647"/>
    <w:rsid w:val="00093B4C"/>
    <w:rsid w:val="000946EB"/>
    <w:rsid w:val="000A33B7"/>
    <w:rsid w:val="000A5C67"/>
    <w:rsid w:val="000A5F46"/>
    <w:rsid w:val="000A7260"/>
    <w:rsid w:val="000B036C"/>
    <w:rsid w:val="000B1AA7"/>
    <w:rsid w:val="000B3148"/>
    <w:rsid w:val="000B41E8"/>
    <w:rsid w:val="000B75F5"/>
    <w:rsid w:val="000C042E"/>
    <w:rsid w:val="000C06B3"/>
    <w:rsid w:val="000C6AF1"/>
    <w:rsid w:val="000C7096"/>
    <w:rsid w:val="000C72D5"/>
    <w:rsid w:val="000D00E0"/>
    <w:rsid w:val="000D0364"/>
    <w:rsid w:val="000D14B1"/>
    <w:rsid w:val="000D368C"/>
    <w:rsid w:val="000D3C25"/>
    <w:rsid w:val="000D47C4"/>
    <w:rsid w:val="000D4A62"/>
    <w:rsid w:val="000D65F0"/>
    <w:rsid w:val="000D775A"/>
    <w:rsid w:val="000E3540"/>
    <w:rsid w:val="000E3644"/>
    <w:rsid w:val="000F083C"/>
    <w:rsid w:val="000F39C0"/>
    <w:rsid w:val="000F5587"/>
    <w:rsid w:val="000F712A"/>
    <w:rsid w:val="00102A11"/>
    <w:rsid w:val="00102F73"/>
    <w:rsid w:val="00111DDA"/>
    <w:rsid w:val="001122CD"/>
    <w:rsid w:val="00114D54"/>
    <w:rsid w:val="00115715"/>
    <w:rsid w:val="0012040B"/>
    <w:rsid w:val="00121BB5"/>
    <w:rsid w:val="001223A2"/>
    <w:rsid w:val="00124CC4"/>
    <w:rsid w:val="001253BB"/>
    <w:rsid w:val="001273E7"/>
    <w:rsid w:val="00131860"/>
    <w:rsid w:val="00131CE1"/>
    <w:rsid w:val="00133DFE"/>
    <w:rsid w:val="00134EB1"/>
    <w:rsid w:val="00136110"/>
    <w:rsid w:val="001367EA"/>
    <w:rsid w:val="001368B8"/>
    <w:rsid w:val="00141EEF"/>
    <w:rsid w:val="0014278C"/>
    <w:rsid w:val="00142EFE"/>
    <w:rsid w:val="0014334F"/>
    <w:rsid w:val="00143EB4"/>
    <w:rsid w:val="00144204"/>
    <w:rsid w:val="00146C53"/>
    <w:rsid w:val="0014704F"/>
    <w:rsid w:val="00147A4C"/>
    <w:rsid w:val="00150334"/>
    <w:rsid w:val="00153644"/>
    <w:rsid w:val="001536B1"/>
    <w:rsid w:val="00153B57"/>
    <w:rsid w:val="001540E9"/>
    <w:rsid w:val="00154323"/>
    <w:rsid w:val="00154CC2"/>
    <w:rsid w:val="00157B75"/>
    <w:rsid w:val="00162E8C"/>
    <w:rsid w:val="001640DB"/>
    <w:rsid w:val="00164A3F"/>
    <w:rsid w:val="00165BE3"/>
    <w:rsid w:val="00171858"/>
    <w:rsid w:val="00172527"/>
    <w:rsid w:val="001725D2"/>
    <w:rsid w:val="0017427B"/>
    <w:rsid w:val="00174BBC"/>
    <w:rsid w:val="00176734"/>
    <w:rsid w:val="00177C0C"/>
    <w:rsid w:val="0018056D"/>
    <w:rsid w:val="001841AD"/>
    <w:rsid w:val="001844E3"/>
    <w:rsid w:val="00184F5E"/>
    <w:rsid w:val="001863FF"/>
    <w:rsid w:val="00186551"/>
    <w:rsid w:val="00186DE2"/>
    <w:rsid w:val="00187C11"/>
    <w:rsid w:val="00194DE8"/>
    <w:rsid w:val="00196905"/>
    <w:rsid w:val="00197A69"/>
    <w:rsid w:val="001A0F83"/>
    <w:rsid w:val="001A494E"/>
    <w:rsid w:val="001A5C63"/>
    <w:rsid w:val="001A6258"/>
    <w:rsid w:val="001B03D9"/>
    <w:rsid w:val="001B6E32"/>
    <w:rsid w:val="001C18AE"/>
    <w:rsid w:val="001C1DD1"/>
    <w:rsid w:val="001C513F"/>
    <w:rsid w:val="001C561C"/>
    <w:rsid w:val="001C5F1E"/>
    <w:rsid w:val="001D2320"/>
    <w:rsid w:val="001D29E0"/>
    <w:rsid w:val="001D2B0C"/>
    <w:rsid w:val="001D2B48"/>
    <w:rsid w:val="001D3A25"/>
    <w:rsid w:val="001D5674"/>
    <w:rsid w:val="001D6BA5"/>
    <w:rsid w:val="001D718C"/>
    <w:rsid w:val="001D7A4F"/>
    <w:rsid w:val="001E1443"/>
    <w:rsid w:val="001E2036"/>
    <w:rsid w:val="001E2FCA"/>
    <w:rsid w:val="001E4795"/>
    <w:rsid w:val="001E69C5"/>
    <w:rsid w:val="001E6E19"/>
    <w:rsid w:val="001E6E8E"/>
    <w:rsid w:val="001E72E3"/>
    <w:rsid w:val="001F0C9C"/>
    <w:rsid w:val="001F171C"/>
    <w:rsid w:val="001F327E"/>
    <w:rsid w:val="001F390D"/>
    <w:rsid w:val="001F72AB"/>
    <w:rsid w:val="001F7386"/>
    <w:rsid w:val="00203DBA"/>
    <w:rsid w:val="002079F8"/>
    <w:rsid w:val="00210C76"/>
    <w:rsid w:val="00213ABF"/>
    <w:rsid w:val="00226F2D"/>
    <w:rsid w:val="002300EA"/>
    <w:rsid w:val="0023160B"/>
    <w:rsid w:val="002323CD"/>
    <w:rsid w:val="00232F38"/>
    <w:rsid w:val="002361BF"/>
    <w:rsid w:val="00240CAE"/>
    <w:rsid w:val="00245E34"/>
    <w:rsid w:val="00252CB4"/>
    <w:rsid w:val="00252FE5"/>
    <w:rsid w:val="002530FE"/>
    <w:rsid w:val="002544E1"/>
    <w:rsid w:val="002557D6"/>
    <w:rsid w:val="00255F00"/>
    <w:rsid w:val="00257F2C"/>
    <w:rsid w:val="00260A65"/>
    <w:rsid w:val="00260C3B"/>
    <w:rsid w:val="00261436"/>
    <w:rsid w:val="00261451"/>
    <w:rsid w:val="00267B64"/>
    <w:rsid w:val="00267DA8"/>
    <w:rsid w:val="00267E5F"/>
    <w:rsid w:val="0027071F"/>
    <w:rsid w:val="00272827"/>
    <w:rsid w:val="00276330"/>
    <w:rsid w:val="002772B3"/>
    <w:rsid w:val="00277FCB"/>
    <w:rsid w:val="00283198"/>
    <w:rsid w:val="00286285"/>
    <w:rsid w:val="00291EAE"/>
    <w:rsid w:val="00295F25"/>
    <w:rsid w:val="002962A4"/>
    <w:rsid w:val="00296F80"/>
    <w:rsid w:val="002A02C9"/>
    <w:rsid w:val="002A2BDE"/>
    <w:rsid w:val="002A6C2C"/>
    <w:rsid w:val="002B0408"/>
    <w:rsid w:val="002B1468"/>
    <w:rsid w:val="002B14DB"/>
    <w:rsid w:val="002B296A"/>
    <w:rsid w:val="002B2A9D"/>
    <w:rsid w:val="002B503E"/>
    <w:rsid w:val="002C1EE1"/>
    <w:rsid w:val="002C2F7A"/>
    <w:rsid w:val="002C46F7"/>
    <w:rsid w:val="002C60AD"/>
    <w:rsid w:val="002D07C5"/>
    <w:rsid w:val="002D0837"/>
    <w:rsid w:val="002D4852"/>
    <w:rsid w:val="002D57DB"/>
    <w:rsid w:val="002E148E"/>
    <w:rsid w:val="002E2C7E"/>
    <w:rsid w:val="002E3F9E"/>
    <w:rsid w:val="002E56C2"/>
    <w:rsid w:val="002E61CA"/>
    <w:rsid w:val="002E7390"/>
    <w:rsid w:val="002F11C2"/>
    <w:rsid w:val="002F36BE"/>
    <w:rsid w:val="002F3F61"/>
    <w:rsid w:val="002F74A0"/>
    <w:rsid w:val="00304FAF"/>
    <w:rsid w:val="00306618"/>
    <w:rsid w:val="00310BFE"/>
    <w:rsid w:val="003110DD"/>
    <w:rsid w:val="00311A67"/>
    <w:rsid w:val="0031448B"/>
    <w:rsid w:val="00314BB9"/>
    <w:rsid w:val="003159A9"/>
    <w:rsid w:val="00317E61"/>
    <w:rsid w:val="00317EFB"/>
    <w:rsid w:val="003209E8"/>
    <w:rsid w:val="00322B6B"/>
    <w:rsid w:val="00323929"/>
    <w:rsid w:val="00325F54"/>
    <w:rsid w:val="00326358"/>
    <w:rsid w:val="00326392"/>
    <w:rsid w:val="00326CB7"/>
    <w:rsid w:val="00334B6A"/>
    <w:rsid w:val="0034367F"/>
    <w:rsid w:val="003501E1"/>
    <w:rsid w:val="00350775"/>
    <w:rsid w:val="003511A7"/>
    <w:rsid w:val="00351FDC"/>
    <w:rsid w:val="003553DB"/>
    <w:rsid w:val="00361422"/>
    <w:rsid w:val="0036154E"/>
    <w:rsid w:val="0036250E"/>
    <w:rsid w:val="00364886"/>
    <w:rsid w:val="00365443"/>
    <w:rsid w:val="003664EF"/>
    <w:rsid w:val="00371253"/>
    <w:rsid w:val="00371C4F"/>
    <w:rsid w:val="00375C36"/>
    <w:rsid w:val="00376B68"/>
    <w:rsid w:val="00380683"/>
    <w:rsid w:val="00380E72"/>
    <w:rsid w:val="003821A4"/>
    <w:rsid w:val="0038322E"/>
    <w:rsid w:val="0038424F"/>
    <w:rsid w:val="0038442C"/>
    <w:rsid w:val="00384B8A"/>
    <w:rsid w:val="00386BD3"/>
    <w:rsid w:val="003902E9"/>
    <w:rsid w:val="00390CD8"/>
    <w:rsid w:val="003923ED"/>
    <w:rsid w:val="00393CE8"/>
    <w:rsid w:val="0039486A"/>
    <w:rsid w:val="00395259"/>
    <w:rsid w:val="00397363"/>
    <w:rsid w:val="003A5F5E"/>
    <w:rsid w:val="003B1437"/>
    <w:rsid w:val="003B507C"/>
    <w:rsid w:val="003B5B33"/>
    <w:rsid w:val="003B78A4"/>
    <w:rsid w:val="003C0A06"/>
    <w:rsid w:val="003C0AD2"/>
    <w:rsid w:val="003C3E04"/>
    <w:rsid w:val="003C42E1"/>
    <w:rsid w:val="003C5069"/>
    <w:rsid w:val="003C5860"/>
    <w:rsid w:val="003C6409"/>
    <w:rsid w:val="003C6718"/>
    <w:rsid w:val="003D2A72"/>
    <w:rsid w:val="003D355A"/>
    <w:rsid w:val="003E0E95"/>
    <w:rsid w:val="003E0EC7"/>
    <w:rsid w:val="003E1210"/>
    <w:rsid w:val="003E2351"/>
    <w:rsid w:val="003E4E41"/>
    <w:rsid w:val="003E6AC3"/>
    <w:rsid w:val="003E77E2"/>
    <w:rsid w:val="003F310A"/>
    <w:rsid w:val="003F6450"/>
    <w:rsid w:val="003F737B"/>
    <w:rsid w:val="003F77FF"/>
    <w:rsid w:val="004012C9"/>
    <w:rsid w:val="0040218B"/>
    <w:rsid w:val="00403B93"/>
    <w:rsid w:val="00405118"/>
    <w:rsid w:val="00405211"/>
    <w:rsid w:val="00410226"/>
    <w:rsid w:val="004112CD"/>
    <w:rsid w:val="00416AF7"/>
    <w:rsid w:val="0042042E"/>
    <w:rsid w:val="00420706"/>
    <w:rsid w:val="00423AEE"/>
    <w:rsid w:val="00425679"/>
    <w:rsid w:val="00426552"/>
    <w:rsid w:val="00426A9A"/>
    <w:rsid w:val="004313A3"/>
    <w:rsid w:val="0043781E"/>
    <w:rsid w:val="0044001D"/>
    <w:rsid w:val="004479F5"/>
    <w:rsid w:val="00451081"/>
    <w:rsid w:val="004518D8"/>
    <w:rsid w:val="00451ABD"/>
    <w:rsid w:val="004524AB"/>
    <w:rsid w:val="00452B9C"/>
    <w:rsid w:val="0045394B"/>
    <w:rsid w:val="004547E5"/>
    <w:rsid w:val="00455421"/>
    <w:rsid w:val="004606CA"/>
    <w:rsid w:val="00461645"/>
    <w:rsid w:val="00462ACF"/>
    <w:rsid w:val="00465255"/>
    <w:rsid w:val="0046594C"/>
    <w:rsid w:val="00472C66"/>
    <w:rsid w:val="0047425F"/>
    <w:rsid w:val="00477DA3"/>
    <w:rsid w:val="0048228E"/>
    <w:rsid w:val="00485260"/>
    <w:rsid w:val="004916B5"/>
    <w:rsid w:val="0049251D"/>
    <w:rsid w:val="00494F14"/>
    <w:rsid w:val="00495361"/>
    <w:rsid w:val="004A1FC4"/>
    <w:rsid w:val="004A3BB4"/>
    <w:rsid w:val="004A3E0B"/>
    <w:rsid w:val="004B0A17"/>
    <w:rsid w:val="004B39FF"/>
    <w:rsid w:val="004B56E3"/>
    <w:rsid w:val="004B6E8E"/>
    <w:rsid w:val="004B70F7"/>
    <w:rsid w:val="004B786C"/>
    <w:rsid w:val="004B7F1F"/>
    <w:rsid w:val="004C322F"/>
    <w:rsid w:val="004C37FA"/>
    <w:rsid w:val="004D0F9A"/>
    <w:rsid w:val="004D2B12"/>
    <w:rsid w:val="004D4623"/>
    <w:rsid w:val="004D567F"/>
    <w:rsid w:val="004D56FA"/>
    <w:rsid w:val="004E001B"/>
    <w:rsid w:val="004E1EDE"/>
    <w:rsid w:val="004E4EB2"/>
    <w:rsid w:val="004E5370"/>
    <w:rsid w:val="004E7B30"/>
    <w:rsid w:val="004E7EEA"/>
    <w:rsid w:val="004F26CB"/>
    <w:rsid w:val="004F40FD"/>
    <w:rsid w:val="004F6390"/>
    <w:rsid w:val="0050073D"/>
    <w:rsid w:val="00500F9E"/>
    <w:rsid w:val="005023EE"/>
    <w:rsid w:val="005034F7"/>
    <w:rsid w:val="0050461C"/>
    <w:rsid w:val="005046F1"/>
    <w:rsid w:val="00505660"/>
    <w:rsid w:val="005064C3"/>
    <w:rsid w:val="00507E10"/>
    <w:rsid w:val="00514296"/>
    <w:rsid w:val="00515520"/>
    <w:rsid w:val="00516F5A"/>
    <w:rsid w:val="00520AFE"/>
    <w:rsid w:val="005211DE"/>
    <w:rsid w:val="005218FE"/>
    <w:rsid w:val="00522932"/>
    <w:rsid w:val="005234DB"/>
    <w:rsid w:val="005240E7"/>
    <w:rsid w:val="00526071"/>
    <w:rsid w:val="00530F46"/>
    <w:rsid w:val="00533EC1"/>
    <w:rsid w:val="00535D0E"/>
    <w:rsid w:val="00535DCC"/>
    <w:rsid w:val="005401AC"/>
    <w:rsid w:val="00540949"/>
    <w:rsid w:val="005435B2"/>
    <w:rsid w:val="005540CA"/>
    <w:rsid w:val="0055723F"/>
    <w:rsid w:val="00565B17"/>
    <w:rsid w:val="005668AB"/>
    <w:rsid w:val="00566E7E"/>
    <w:rsid w:val="00567C29"/>
    <w:rsid w:val="00573968"/>
    <w:rsid w:val="00576C8A"/>
    <w:rsid w:val="00584DBF"/>
    <w:rsid w:val="00584E4D"/>
    <w:rsid w:val="00590B41"/>
    <w:rsid w:val="00591B2C"/>
    <w:rsid w:val="00591B8E"/>
    <w:rsid w:val="00591CA9"/>
    <w:rsid w:val="005938BC"/>
    <w:rsid w:val="00594173"/>
    <w:rsid w:val="005945AA"/>
    <w:rsid w:val="0059523B"/>
    <w:rsid w:val="00597815"/>
    <w:rsid w:val="00597972"/>
    <w:rsid w:val="005A5AEE"/>
    <w:rsid w:val="005A6A53"/>
    <w:rsid w:val="005B198D"/>
    <w:rsid w:val="005B25B0"/>
    <w:rsid w:val="005B2D7C"/>
    <w:rsid w:val="005B3616"/>
    <w:rsid w:val="005B361C"/>
    <w:rsid w:val="005B3ECC"/>
    <w:rsid w:val="005C1DB0"/>
    <w:rsid w:val="005C5002"/>
    <w:rsid w:val="005C55FF"/>
    <w:rsid w:val="005C5A6A"/>
    <w:rsid w:val="005C5AFF"/>
    <w:rsid w:val="005D0101"/>
    <w:rsid w:val="005D0B63"/>
    <w:rsid w:val="005D0F58"/>
    <w:rsid w:val="005D23EF"/>
    <w:rsid w:val="005D5006"/>
    <w:rsid w:val="005E06C5"/>
    <w:rsid w:val="005E170A"/>
    <w:rsid w:val="005E2737"/>
    <w:rsid w:val="005E35EA"/>
    <w:rsid w:val="005E6B63"/>
    <w:rsid w:val="005F3809"/>
    <w:rsid w:val="005F5925"/>
    <w:rsid w:val="005F7B00"/>
    <w:rsid w:val="006002CC"/>
    <w:rsid w:val="00601018"/>
    <w:rsid w:val="0060188A"/>
    <w:rsid w:val="00605EDC"/>
    <w:rsid w:val="0060772E"/>
    <w:rsid w:val="00613636"/>
    <w:rsid w:val="00614BE8"/>
    <w:rsid w:val="00615461"/>
    <w:rsid w:val="006160A4"/>
    <w:rsid w:val="006172B9"/>
    <w:rsid w:val="00617681"/>
    <w:rsid w:val="006227F4"/>
    <w:rsid w:val="0062730F"/>
    <w:rsid w:val="006324DF"/>
    <w:rsid w:val="00632CDF"/>
    <w:rsid w:val="0063365A"/>
    <w:rsid w:val="006350D4"/>
    <w:rsid w:val="0063685D"/>
    <w:rsid w:val="00637113"/>
    <w:rsid w:val="00642014"/>
    <w:rsid w:val="00643398"/>
    <w:rsid w:val="006464C7"/>
    <w:rsid w:val="00653508"/>
    <w:rsid w:val="00655439"/>
    <w:rsid w:val="006569BD"/>
    <w:rsid w:val="00656D60"/>
    <w:rsid w:val="006646C3"/>
    <w:rsid w:val="00671875"/>
    <w:rsid w:val="00681D29"/>
    <w:rsid w:val="0068387F"/>
    <w:rsid w:val="00684004"/>
    <w:rsid w:val="00684243"/>
    <w:rsid w:val="00696059"/>
    <w:rsid w:val="006A13D9"/>
    <w:rsid w:val="006A6A8F"/>
    <w:rsid w:val="006A7E4F"/>
    <w:rsid w:val="006B05FA"/>
    <w:rsid w:val="006B54B1"/>
    <w:rsid w:val="006B63DF"/>
    <w:rsid w:val="006C028B"/>
    <w:rsid w:val="006C2E27"/>
    <w:rsid w:val="006C3B3C"/>
    <w:rsid w:val="006C560D"/>
    <w:rsid w:val="006C7F95"/>
    <w:rsid w:val="006D0402"/>
    <w:rsid w:val="006D598B"/>
    <w:rsid w:val="006D7950"/>
    <w:rsid w:val="006E1D97"/>
    <w:rsid w:val="006E2BBD"/>
    <w:rsid w:val="006E4BE0"/>
    <w:rsid w:val="006E5D10"/>
    <w:rsid w:val="006E7DC1"/>
    <w:rsid w:val="006F036C"/>
    <w:rsid w:val="006F299E"/>
    <w:rsid w:val="006F2C64"/>
    <w:rsid w:val="006F4716"/>
    <w:rsid w:val="006F6824"/>
    <w:rsid w:val="006F7F31"/>
    <w:rsid w:val="00701F6A"/>
    <w:rsid w:val="00702A50"/>
    <w:rsid w:val="0070429E"/>
    <w:rsid w:val="00705CBE"/>
    <w:rsid w:val="00706852"/>
    <w:rsid w:val="00712158"/>
    <w:rsid w:val="00717FD1"/>
    <w:rsid w:val="00720D77"/>
    <w:rsid w:val="00724648"/>
    <w:rsid w:val="007248E8"/>
    <w:rsid w:val="00724D33"/>
    <w:rsid w:val="00726240"/>
    <w:rsid w:val="007275EE"/>
    <w:rsid w:val="00731B36"/>
    <w:rsid w:val="00731DAA"/>
    <w:rsid w:val="00734EE4"/>
    <w:rsid w:val="007418BE"/>
    <w:rsid w:val="00743AAE"/>
    <w:rsid w:val="00743DD8"/>
    <w:rsid w:val="00744D3B"/>
    <w:rsid w:val="00751096"/>
    <w:rsid w:val="0075378C"/>
    <w:rsid w:val="00753AEB"/>
    <w:rsid w:val="007552BE"/>
    <w:rsid w:val="00757F9D"/>
    <w:rsid w:val="0076116E"/>
    <w:rsid w:val="00764B71"/>
    <w:rsid w:val="007709ED"/>
    <w:rsid w:val="00770CC9"/>
    <w:rsid w:val="00770F73"/>
    <w:rsid w:val="00773254"/>
    <w:rsid w:val="0077392C"/>
    <w:rsid w:val="007766D0"/>
    <w:rsid w:val="007775CF"/>
    <w:rsid w:val="00783165"/>
    <w:rsid w:val="007838DB"/>
    <w:rsid w:val="007869B9"/>
    <w:rsid w:val="007878A7"/>
    <w:rsid w:val="007917FF"/>
    <w:rsid w:val="007942C0"/>
    <w:rsid w:val="0079782E"/>
    <w:rsid w:val="007A3556"/>
    <w:rsid w:val="007A3F00"/>
    <w:rsid w:val="007A4FF9"/>
    <w:rsid w:val="007A5912"/>
    <w:rsid w:val="007A671B"/>
    <w:rsid w:val="007B0E55"/>
    <w:rsid w:val="007B173A"/>
    <w:rsid w:val="007B31D6"/>
    <w:rsid w:val="007B3C47"/>
    <w:rsid w:val="007B4224"/>
    <w:rsid w:val="007B431F"/>
    <w:rsid w:val="007B4B1C"/>
    <w:rsid w:val="007B5F59"/>
    <w:rsid w:val="007B6DFF"/>
    <w:rsid w:val="007B7061"/>
    <w:rsid w:val="007B75A1"/>
    <w:rsid w:val="007C5D39"/>
    <w:rsid w:val="007C62EE"/>
    <w:rsid w:val="007C73F5"/>
    <w:rsid w:val="007D019B"/>
    <w:rsid w:val="007D1E0B"/>
    <w:rsid w:val="007D2932"/>
    <w:rsid w:val="007D2D9B"/>
    <w:rsid w:val="007D3018"/>
    <w:rsid w:val="007D4A8B"/>
    <w:rsid w:val="007D6704"/>
    <w:rsid w:val="007D6ED0"/>
    <w:rsid w:val="007E0C9A"/>
    <w:rsid w:val="007E12AB"/>
    <w:rsid w:val="007E2CAD"/>
    <w:rsid w:val="007E4C07"/>
    <w:rsid w:val="007E5FA4"/>
    <w:rsid w:val="007F01E5"/>
    <w:rsid w:val="007F304D"/>
    <w:rsid w:val="007F4EA6"/>
    <w:rsid w:val="00800BBF"/>
    <w:rsid w:val="008024EA"/>
    <w:rsid w:val="00802592"/>
    <w:rsid w:val="00802B63"/>
    <w:rsid w:val="00804FC2"/>
    <w:rsid w:val="00805014"/>
    <w:rsid w:val="00811602"/>
    <w:rsid w:val="00817CFC"/>
    <w:rsid w:val="0082111C"/>
    <w:rsid w:val="00822614"/>
    <w:rsid w:val="00824E64"/>
    <w:rsid w:val="00825EF4"/>
    <w:rsid w:val="00827CA0"/>
    <w:rsid w:val="00830857"/>
    <w:rsid w:val="00831AF8"/>
    <w:rsid w:val="008321C1"/>
    <w:rsid w:val="008323B3"/>
    <w:rsid w:val="00835920"/>
    <w:rsid w:val="00836734"/>
    <w:rsid w:val="00837E1B"/>
    <w:rsid w:val="00844695"/>
    <w:rsid w:val="008500FB"/>
    <w:rsid w:val="00852EC0"/>
    <w:rsid w:val="00852F12"/>
    <w:rsid w:val="008554EB"/>
    <w:rsid w:val="00862B34"/>
    <w:rsid w:val="0086336A"/>
    <w:rsid w:val="0086415F"/>
    <w:rsid w:val="0086468F"/>
    <w:rsid w:val="00873A40"/>
    <w:rsid w:val="008768B8"/>
    <w:rsid w:val="00880C90"/>
    <w:rsid w:val="0088128D"/>
    <w:rsid w:val="008828CB"/>
    <w:rsid w:val="00887CE8"/>
    <w:rsid w:val="0089216B"/>
    <w:rsid w:val="008959DD"/>
    <w:rsid w:val="0089620E"/>
    <w:rsid w:val="008A5EBB"/>
    <w:rsid w:val="008A6893"/>
    <w:rsid w:val="008A79DC"/>
    <w:rsid w:val="008B4C28"/>
    <w:rsid w:val="008B68B1"/>
    <w:rsid w:val="008B6A62"/>
    <w:rsid w:val="008B719B"/>
    <w:rsid w:val="008C14BE"/>
    <w:rsid w:val="008C1AFF"/>
    <w:rsid w:val="008C23F0"/>
    <w:rsid w:val="008C4394"/>
    <w:rsid w:val="008C5B83"/>
    <w:rsid w:val="008D0608"/>
    <w:rsid w:val="008D0C16"/>
    <w:rsid w:val="008D2D6C"/>
    <w:rsid w:val="008F2749"/>
    <w:rsid w:val="008F4416"/>
    <w:rsid w:val="008F7132"/>
    <w:rsid w:val="0090002B"/>
    <w:rsid w:val="009017E0"/>
    <w:rsid w:val="00906AFA"/>
    <w:rsid w:val="00907F69"/>
    <w:rsid w:val="00920062"/>
    <w:rsid w:val="0092201E"/>
    <w:rsid w:val="0092522D"/>
    <w:rsid w:val="00926C1F"/>
    <w:rsid w:val="009277D4"/>
    <w:rsid w:val="00930BE7"/>
    <w:rsid w:val="00930CF3"/>
    <w:rsid w:val="00931CC7"/>
    <w:rsid w:val="0093210B"/>
    <w:rsid w:val="00933976"/>
    <w:rsid w:val="00934EBC"/>
    <w:rsid w:val="00934FB6"/>
    <w:rsid w:val="009403F5"/>
    <w:rsid w:val="00942443"/>
    <w:rsid w:val="00945037"/>
    <w:rsid w:val="00947DDE"/>
    <w:rsid w:val="00950B04"/>
    <w:rsid w:val="00952DAB"/>
    <w:rsid w:val="00955980"/>
    <w:rsid w:val="0095631E"/>
    <w:rsid w:val="009601C3"/>
    <w:rsid w:val="009614F6"/>
    <w:rsid w:val="0096449B"/>
    <w:rsid w:val="009658BC"/>
    <w:rsid w:val="009660EF"/>
    <w:rsid w:val="009664A0"/>
    <w:rsid w:val="00971BC4"/>
    <w:rsid w:val="00974845"/>
    <w:rsid w:val="00974A6B"/>
    <w:rsid w:val="00975EF7"/>
    <w:rsid w:val="00980B82"/>
    <w:rsid w:val="009819E2"/>
    <w:rsid w:val="00983518"/>
    <w:rsid w:val="009840E0"/>
    <w:rsid w:val="009848C5"/>
    <w:rsid w:val="0098643C"/>
    <w:rsid w:val="0099049A"/>
    <w:rsid w:val="00991A62"/>
    <w:rsid w:val="00992949"/>
    <w:rsid w:val="00994EE9"/>
    <w:rsid w:val="009A052E"/>
    <w:rsid w:val="009A0564"/>
    <w:rsid w:val="009A11E7"/>
    <w:rsid w:val="009A1FDF"/>
    <w:rsid w:val="009A2137"/>
    <w:rsid w:val="009A5E01"/>
    <w:rsid w:val="009A65AE"/>
    <w:rsid w:val="009A6BF5"/>
    <w:rsid w:val="009A6C71"/>
    <w:rsid w:val="009A785D"/>
    <w:rsid w:val="009B1E7D"/>
    <w:rsid w:val="009B2A75"/>
    <w:rsid w:val="009B3F69"/>
    <w:rsid w:val="009B7732"/>
    <w:rsid w:val="009C19DD"/>
    <w:rsid w:val="009C40AA"/>
    <w:rsid w:val="009C479C"/>
    <w:rsid w:val="009C4DC9"/>
    <w:rsid w:val="009C5B87"/>
    <w:rsid w:val="009C5C87"/>
    <w:rsid w:val="009C79F9"/>
    <w:rsid w:val="009C7A74"/>
    <w:rsid w:val="009C7DF4"/>
    <w:rsid w:val="009D06F9"/>
    <w:rsid w:val="009D0A75"/>
    <w:rsid w:val="009D28AB"/>
    <w:rsid w:val="009D4568"/>
    <w:rsid w:val="009D4EBB"/>
    <w:rsid w:val="009D58E8"/>
    <w:rsid w:val="009D5919"/>
    <w:rsid w:val="009E2CE5"/>
    <w:rsid w:val="009E3F2C"/>
    <w:rsid w:val="009E4569"/>
    <w:rsid w:val="009E46DF"/>
    <w:rsid w:val="009E4BA3"/>
    <w:rsid w:val="009E5487"/>
    <w:rsid w:val="009E6EAB"/>
    <w:rsid w:val="009F06FD"/>
    <w:rsid w:val="009F0F34"/>
    <w:rsid w:val="009F5543"/>
    <w:rsid w:val="009F7025"/>
    <w:rsid w:val="00A02D05"/>
    <w:rsid w:val="00A108BD"/>
    <w:rsid w:val="00A10C88"/>
    <w:rsid w:val="00A123CA"/>
    <w:rsid w:val="00A12644"/>
    <w:rsid w:val="00A16157"/>
    <w:rsid w:val="00A17192"/>
    <w:rsid w:val="00A178E1"/>
    <w:rsid w:val="00A230C6"/>
    <w:rsid w:val="00A23B72"/>
    <w:rsid w:val="00A24FB7"/>
    <w:rsid w:val="00A26E11"/>
    <w:rsid w:val="00A2781D"/>
    <w:rsid w:val="00A322B1"/>
    <w:rsid w:val="00A34C1A"/>
    <w:rsid w:val="00A35960"/>
    <w:rsid w:val="00A359A7"/>
    <w:rsid w:val="00A41340"/>
    <w:rsid w:val="00A41618"/>
    <w:rsid w:val="00A54277"/>
    <w:rsid w:val="00A56DD5"/>
    <w:rsid w:val="00A579D1"/>
    <w:rsid w:val="00A57F44"/>
    <w:rsid w:val="00A61C6A"/>
    <w:rsid w:val="00A63114"/>
    <w:rsid w:val="00A65111"/>
    <w:rsid w:val="00A65AFA"/>
    <w:rsid w:val="00A65DD5"/>
    <w:rsid w:val="00A67825"/>
    <w:rsid w:val="00A7374F"/>
    <w:rsid w:val="00A76B59"/>
    <w:rsid w:val="00A8761C"/>
    <w:rsid w:val="00A90DAF"/>
    <w:rsid w:val="00A91721"/>
    <w:rsid w:val="00A969A0"/>
    <w:rsid w:val="00AA32A0"/>
    <w:rsid w:val="00AB1E5D"/>
    <w:rsid w:val="00AC13F9"/>
    <w:rsid w:val="00AC23C9"/>
    <w:rsid w:val="00AC5F19"/>
    <w:rsid w:val="00AD0FCE"/>
    <w:rsid w:val="00AD3779"/>
    <w:rsid w:val="00AD3DE6"/>
    <w:rsid w:val="00AD3EDE"/>
    <w:rsid w:val="00AD5902"/>
    <w:rsid w:val="00AD74B0"/>
    <w:rsid w:val="00AE4729"/>
    <w:rsid w:val="00AF0DF6"/>
    <w:rsid w:val="00B0033E"/>
    <w:rsid w:val="00B02713"/>
    <w:rsid w:val="00B05E00"/>
    <w:rsid w:val="00B063F1"/>
    <w:rsid w:val="00B10FCF"/>
    <w:rsid w:val="00B110B0"/>
    <w:rsid w:val="00B162C9"/>
    <w:rsid w:val="00B179A4"/>
    <w:rsid w:val="00B20D6E"/>
    <w:rsid w:val="00B20DA4"/>
    <w:rsid w:val="00B21561"/>
    <w:rsid w:val="00B23683"/>
    <w:rsid w:val="00B24B17"/>
    <w:rsid w:val="00B3054B"/>
    <w:rsid w:val="00B30B06"/>
    <w:rsid w:val="00B30F37"/>
    <w:rsid w:val="00B336C3"/>
    <w:rsid w:val="00B34467"/>
    <w:rsid w:val="00B42C89"/>
    <w:rsid w:val="00B4531E"/>
    <w:rsid w:val="00B51F49"/>
    <w:rsid w:val="00B54E9F"/>
    <w:rsid w:val="00B563E6"/>
    <w:rsid w:val="00B602AD"/>
    <w:rsid w:val="00B65469"/>
    <w:rsid w:val="00B66D5F"/>
    <w:rsid w:val="00B67C25"/>
    <w:rsid w:val="00B710C6"/>
    <w:rsid w:val="00B762F2"/>
    <w:rsid w:val="00B77EDA"/>
    <w:rsid w:val="00B80B3C"/>
    <w:rsid w:val="00B81BEB"/>
    <w:rsid w:val="00B83776"/>
    <w:rsid w:val="00B83794"/>
    <w:rsid w:val="00B8394D"/>
    <w:rsid w:val="00B85C67"/>
    <w:rsid w:val="00B87418"/>
    <w:rsid w:val="00B87B65"/>
    <w:rsid w:val="00B87FDB"/>
    <w:rsid w:val="00B913B6"/>
    <w:rsid w:val="00B945ED"/>
    <w:rsid w:val="00B974AE"/>
    <w:rsid w:val="00B97A52"/>
    <w:rsid w:val="00BA01F2"/>
    <w:rsid w:val="00BA25F3"/>
    <w:rsid w:val="00BA5B08"/>
    <w:rsid w:val="00BA66F1"/>
    <w:rsid w:val="00BA6ED1"/>
    <w:rsid w:val="00BB0289"/>
    <w:rsid w:val="00BB0629"/>
    <w:rsid w:val="00BB1E7A"/>
    <w:rsid w:val="00BB4106"/>
    <w:rsid w:val="00BB4CA4"/>
    <w:rsid w:val="00BB61C8"/>
    <w:rsid w:val="00BB6F0A"/>
    <w:rsid w:val="00BC400D"/>
    <w:rsid w:val="00BC6B05"/>
    <w:rsid w:val="00BC7927"/>
    <w:rsid w:val="00BD1906"/>
    <w:rsid w:val="00BD4A65"/>
    <w:rsid w:val="00BD652D"/>
    <w:rsid w:val="00BD72D9"/>
    <w:rsid w:val="00BE19CF"/>
    <w:rsid w:val="00BE20CA"/>
    <w:rsid w:val="00BE2347"/>
    <w:rsid w:val="00BE3C21"/>
    <w:rsid w:val="00BE5D6F"/>
    <w:rsid w:val="00BE7B76"/>
    <w:rsid w:val="00BF549B"/>
    <w:rsid w:val="00BF64C6"/>
    <w:rsid w:val="00BF7F42"/>
    <w:rsid w:val="00C02199"/>
    <w:rsid w:val="00C0594F"/>
    <w:rsid w:val="00C06713"/>
    <w:rsid w:val="00C07CA1"/>
    <w:rsid w:val="00C1200F"/>
    <w:rsid w:val="00C1297E"/>
    <w:rsid w:val="00C14E99"/>
    <w:rsid w:val="00C15290"/>
    <w:rsid w:val="00C15FCA"/>
    <w:rsid w:val="00C2111C"/>
    <w:rsid w:val="00C23060"/>
    <w:rsid w:val="00C27279"/>
    <w:rsid w:val="00C3067D"/>
    <w:rsid w:val="00C33F5C"/>
    <w:rsid w:val="00C34FDE"/>
    <w:rsid w:val="00C36378"/>
    <w:rsid w:val="00C3662D"/>
    <w:rsid w:val="00C37B3A"/>
    <w:rsid w:val="00C44992"/>
    <w:rsid w:val="00C4638F"/>
    <w:rsid w:val="00C47E78"/>
    <w:rsid w:val="00C510B2"/>
    <w:rsid w:val="00C51E5A"/>
    <w:rsid w:val="00C55592"/>
    <w:rsid w:val="00C56205"/>
    <w:rsid w:val="00C5645E"/>
    <w:rsid w:val="00C57080"/>
    <w:rsid w:val="00C60C8B"/>
    <w:rsid w:val="00C62A01"/>
    <w:rsid w:val="00C63DBD"/>
    <w:rsid w:val="00C712BF"/>
    <w:rsid w:val="00C745E9"/>
    <w:rsid w:val="00C7529E"/>
    <w:rsid w:val="00C75C0B"/>
    <w:rsid w:val="00C762BE"/>
    <w:rsid w:val="00C81F40"/>
    <w:rsid w:val="00C82317"/>
    <w:rsid w:val="00C85728"/>
    <w:rsid w:val="00C86978"/>
    <w:rsid w:val="00C86BDC"/>
    <w:rsid w:val="00C87A15"/>
    <w:rsid w:val="00C90A4C"/>
    <w:rsid w:val="00C91665"/>
    <w:rsid w:val="00C94729"/>
    <w:rsid w:val="00C94D9A"/>
    <w:rsid w:val="00CA2B0A"/>
    <w:rsid w:val="00CA2B73"/>
    <w:rsid w:val="00CA4ABC"/>
    <w:rsid w:val="00CA4F8C"/>
    <w:rsid w:val="00CA5C5E"/>
    <w:rsid w:val="00CA6B43"/>
    <w:rsid w:val="00CB3B7A"/>
    <w:rsid w:val="00CB3CC3"/>
    <w:rsid w:val="00CB400B"/>
    <w:rsid w:val="00CB4177"/>
    <w:rsid w:val="00CB79F1"/>
    <w:rsid w:val="00CC16CF"/>
    <w:rsid w:val="00CC354E"/>
    <w:rsid w:val="00CC7257"/>
    <w:rsid w:val="00CD2415"/>
    <w:rsid w:val="00CD25C4"/>
    <w:rsid w:val="00CD2DDC"/>
    <w:rsid w:val="00CD2EE4"/>
    <w:rsid w:val="00CD399B"/>
    <w:rsid w:val="00CD4572"/>
    <w:rsid w:val="00CD5653"/>
    <w:rsid w:val="00CD571B"/>
    <w:rsid w:val="00CD5AAA"/>
    <w:rsid w:val="00CD62A3"/>
    <w:rsid w:val="00CE07CC"/>
    <w:rsid w:val="00CE3B54"/>
    <w:rsid w:val="00CF19FC"/>
    <w:rsid w:val="00CF29C6"/>
    <w:rsid w:val="00CF3B63"/>
    <w:rsid w:val="00D00702"/>
    <w:rsid w:val="00D017B5"/>
    <w:rsid w:val="00D0218C"/>
    <w:rsid w:val="00D03EA0"/>
    <w:rsid w:val="00D04B01"/>
    <w:rsid w:val="00D05640"/>
    <w:rsid w:val="00D0655D"/>
    <w:rsid w:val="00D113A9"/>
    <w:rsid w:val="00D12FDA"/>
    <w:rsid w:val="00D15263"/>
    <w:rsid w:val="00D15548"/>
    <w:rsid w:val="00D21049"/>
    <w:rsid w:val="00D2600C"/>
    <w:rsid w:val="00D31DC3"/>
    <w:rsid w:val="00D334B5"/>
    <w:rsid w:val="00D33E4A"/>
    <w:rsid w:val="00D34008"/>
    <w:rsid w:val="00D42C37"/>
    <w:rsid w:val="00D444E7"/>
    <w:rsid w:val="00D44CE3"/>
    <w:rsid w:val="00D44D58"/>
    <w:rsid w:val="00D52B4F"/>
    <w:rsid w:val="00D5467C"/>
    <w:rsid w:val="00D556BD"/>
    <w:rsid w:val="00D55934"/>
    <w:rsid w:val="00D569AA"/>
    <w:rsid w:val="00D578BF"/>
    <w:rsid w:val="00D66C66"/>
    <w:rsid w:val="00D67349"/>
    <w:rsid w:val="00D70490"/>
    <w:rsid w:val="00D70FC3"/>
    <w:rsid w:val="00D71822"/>
    <w:rsid w:val="00D7320E"/>
    <w:rsid w:val="00D766C4"/>
    <w:rsid w:val="00D80FA4"/>
    <w:rsid w:val="00D8697C"/>
    <w:rsid w:val="00D90EDD"/>
    <w:rsid w:val="00D9173E"/>
    <w:rsid w:val="00D91942"/>
    <w:rsid w:val="00D91C70"/>
    <w:rsid w:val="00D93B3F"/>
    <w:rsid w:val="00D958DE"/>
    <w:rsid w:val="00D97BC9"/>
    <w:rsid w:val="00DA14CC"/>
    <w:rsid w:val="00DA1588"/>
    <w:rsid w:val="00DA3FB6"/>
    <w:rsid w:val="00DA494E"/>
    <w:rsid w:val="00DA4CDF"/>
    <w:rsid w:val="00DB6026"/>
    <w:rsid w:val="00DB686B"/>
    <w:rsid w:val="00DB6958"/>
    <w:rsid w:val="00DC17ED"/>
    <w:rsid w:val="00DC2A7A"/>
    <w:rsid w:val="00DC2E52"/>
    <w:rsid w:val="00DC3FD3"/>
    <w:rsid w:val="00DC4E2F"/>
    <w:rsid w:val="00DC590D"/>
    <w:rsid w:val="00DD0C1F"/>
    <w:rsid w:val="00DD2F15"/>
    <w:rsid w:val="00DD5088"/>
    <w:rsid w:val="00DD771B"/>
    <w:rsid w:val="00DE2BBE"/>
    <w:rsid w:val="00DE3341"/>
    <w:rsid w:val="00DE3A31"/>
    <w:rsid w:val="00DE44A3"/>
    <w:rsid w:val="00DE4803"/>
    <w:rsid w:val="00DE4B00"/>
    <w:rsid w:val="00DE6712"/>
    <w:rsid w:val="00DE796A"/>
    <w:rsid w:val="00DF057E"/>
    <w:rsid w:val="00DF100E"/>
    <w:rsid w:val="00DF4E1A"/>
    <w:rsid w:val="00DF5DCD"/>
    <w:rsid w:val="00DF6891"/>
    <w:rsid w:val="00DF794D"/>
    <w:rsid w:val="00E00612"/>
    <w:rsid w:val="00E015AC"/>
    <w:rsid w:val="00E0278C"/>
    <w:rsid w:val="00E0494C"/>
    <w:rsid w:val="00E062DB"/>
    <w:rsid w:val="00E0682F"/>
    <w:rsid w:val="00E10344"/>
    <w:rsid w:val="00E11B13"/>
    <w:rsid w:val="00E14386"/>
    <w:rsid w:val="00E1515A"/>
    <w:rsid w:val="00E176E7"/>
    <w:rsid w:val="00E2101B"/>
    <w:rsid w:val="00E23CDB"/>
    <w:rsid w:val="00E23DD2"/>
    <w:rsid w:val="00E24822"/>
    <w:rsid w:val="00E2782D"/>
    <w:rsid w:val="00E323C0"/>
    <w:rsid w:val="00E369DB"/>
    <w:rsid w:val="00E36EB2"/>
    <w:rsid w:val="00E40300"/>
    <w:rsid w:val="00E42B70"/>
    <w:rsid w:val="00E430D3"/>
    <w:rsid w:val="00E45B05"/>
    <w:rsid w:val="00E51266"/>
    <w:rsid w:val="00E51BAF"/>
    <w:rsid w:val="00E56413"/>
    <w:rsid w:val="00E5661C"/>
    <w:rsid w:val="00E6085D"/>
    <w:rsid w:val="00E616D8"/>
    <w:rsid w:val="00E63CFD"/>
    <w:rsid w:val="00E642AB"/>
    <w:rsid w:val="00E720C8"/>
    <w:rsid w:val="00E72BB0"/>
    <w:rsid w:val="00E7302C"/>
    <w:rsid w:val="00E7491C"/>
    <w:rsid w:val="00E760C7"/>
    <w:rsid w:val="00E8364E"/>
    <w:rsid w:val="00E86012"/>
    <w:rsid w:val="00E904D5"/>
    <w:rsid w:val="00E90558"/>
    <w:rsid w:val="00E9518F"/>
    <w:rsid w:val="00E96DEF"/>
    <w:rsid w:val="00E978B6"/>
    <w:rsid w:val="00EA0788"/>
    <w:rsid w:val="00EA0F41"/>
    <w:rsid w:val="00EA14B6"/>
    <w:rsid w:val="00EA25C3"/>
    <w:rsid w:val="00EA40E3"/>
    <w:rsid w:val="00EA6CB7"/>
    <w:rsid w:val="00EA7F98"/>
    <w:rsid w:val="00EB41C6"/>
    <w:rsid w:val="00EB50BD"/>
    <w:rsid w:val="00EB5485"/>
    <w:rsid w:val="00EB5A60"/>
    <w:rsid w:val="00EB63CF"/>
    <w:rsid w:val="00EB7E26"/>
    <w:rsid w:val="00EC35F9"/>
    <w:rsid w:val="00EC3A5F"/>
    <w:rsid w:val="00EC6490"/>
    <w:rsid w:val="00ED0538"/>
    <w:rsid w:val="00ED6A88"/>
    <w:rsid w:val="00ED77A3"/>
    <w:rsid w:val="00EE026C"/>
    <w:rsid w:val="00EE16F1"/>
    <w:rsid w:val="00EE25FB"/>
    <w:rsid w:val="00EE3815"/>
    <w:rsid w:val="00EE396A"/>
    <w:rsid w:val="00EE48F0"/>
    <w:rsid w:val="00EF00CD"/>
    <w:rsid w:val="00EF0793"/>
    <w:rsid w:val="00EF0EBE"/>
    <w:rsid w:val="00EF64C5"/>
    <w:rsid w:val="00EF657D"/>
    <w:rsid w:val="00EF7E5A"/>
    <w:rsid w:val="00F01C36"/>
    <w:rsid w:val="00F07B8F"/>
    <w:rsid w:val="00F12DD6"/>
    <w:rsid w:val="00F1469D"/>
    <w:rsid w:val="00F15688"/>
    <w:rsid w:val="00F1601D"/>
    <w:rsid w:val="00F2032A"/>
    <w:rsid w:val="00F240DC"/>
    <w:rsid w:val="00F26CD0"/>
    <w:rsid w:val="00F305A7"/>
    <w:rsid w:val="00F31540"/>
    <w:rsid w:val="00F32D69"/>
    <w:rsid w:val="00F40359"/>
    <w:rsid w:val="00F41608"/>
    <w:rsid w:val="00F46C67"/>
    <w:rsid w:val="00F47390"/>
    <w:rsid w:val="00F50135"/>
    <w:rsid w:val="00F61AB5"/>
    <w:rsid w:val="00F61DB0"/>
    <w:rsid w:val="00F63D9C"/>
    <w:rsid w:val="00F64BB3"/>
    <w:rsid w:val="00F65D3B"/>
    <w:rsid w:val="00F70C3F"/>
    <w:rsid w:val="00F72E34"/>
    <w:rsid w:val="00F7639B"/>
    <w:rsid w:val="00F81FF5"/>
    <w:rsid w:val="00F83E0B"/>
    <w:rsid w:val="00F90735"/>
    <w:rsid w:val="00F911A0"/>
    <w:rsid w:val="00F93241"/>
    <w:rsid w:val="00FA44AA"/>
    <w:rsid w:val="00FA5ECA"/>
    <w:rsid w:val="00FB0169"/>
    <w:rsid w:val="00FB2AC7"/>
    <w:rsid w:val="00FB3810"/>
    <w:rsid w:val="00FB59A6"/>
    <w:rsid w:val="00FB7004"/>
    <w:rsid w:val="00FC3AE7"/>
    <w:rsid w:val="00FC4CD1"/>
    <w:rsid w:val="00FC558F"/>
    <w:rsid w:val="00FC5790"/>
    <w:rsid w:val="00FD1F70"/>
    <w:rsid w:val="00FD229D"/>
    <w:rsid w:val="00FD39D9"/>
    <w:rsid w:val="00FD3B7A"/>
    <w:rsid w:val="00FD576F"/>
    <w:rsid w:val="00FD7BCB"/>
    <w:rsid w:val="00FD7F76"/>
    <w:rsid w:val="00FE1755"/>
    <w:rsid w:val="00FE21C0"/>
    <w:rsid w:val="00FE2DC0"/>
    <w:rsid w:val="00FE313A"/>
    <w:rsid w:val="00FE6123"/>
    <w:rsid w:val="00FF04F3"/>
    <w:rsid w:val="00FF1154"/>
    <w:rsid w:val="00FF5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5C184CBA-C0FB-4EFB-928E-9AC19CBB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5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
    <w:next w:val="CH2"/>
    <w:rsid w:val="00026893"/>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hint="cs"/>
      <w:b/>
      <w:sz w:val="28"/>
      <w:szCs w:val="28"/>
      <w:lang w:val="en-GB"/>
    </w:rPr>
  </w:style>
  <w:style w:type="paragraph" w:styleId="CommentText">
    <w:name w:val="annotation text"/>
    <w:basedOn w:val="Normal"/>
    <w:link w:val="CommentTextChar"/>
    <w:unhideWhenUsed/>
    <w:rsid w:val="005034F7"/>
    <w:rPr>
      <w:szCs w:val="20"/>
    </w:rPr>
  </w:style>
  <w:style w:type="character" w:customStyle="1" w:styleId="CommentTextChar">
    <w:name w:val="Comment Text Char"/>
    <w:basedOn w:val="DefaultParagraphFont"/>
    <w:link w:val="CommentText"/>
    <w:rsid w:val="005034F7"/>
  </w:style>
  <w:style w:type="character" w:styleId="CommentReference">
    <w:name w:val="annotation reference"/>
    <w:basedOn w:val="DefaultParagraphFont"/>
    <w:unhideWhenUsed/>
    <w:rsid w:val="005034F7"/>
    <w:rPr>
      <w:sz w:val="16"/>
      <w:szCs w:val="16"/>
    </w:rPr>
  </w:style>
  <w:style w:type="character" w:customStyle="1" w:styleId="st">
    <w:name w:val="st"/>
    <w:basedOn w:val="DefaultParagraphFont"/>
    <w:rsid w:val="005034F7"/>
  </w:style>
  <w:style w:type="character" w:styleId="Emphasis">
    <w:name w:val="Emphasis"/>
    <w:basedOn w:val="DefaultParagraphFont"/>
    <w:qFormat/>
    <w:rsid w:val="005034F7"/>
    <w:rPr>
      <w:i/>
      <w:iCs/>
    </w:rPr>
  </w:style>
  <w:style w:type="character" w:styleId="HTMLCite">
    <w:name w:val="HTML Cite"/>
    <w:basedOn w:val="DefaultParagraphFont"/>
    <w:uiPriority w:val="99"/>
    <w:semiHidden/>
    <w:unhideWhenUsed/>
    <w:rsid w:val="005034F7"/>
    <w:rPr>
      <w:i/>
      <w:iCs/>
    </w:rPr>
  </w:style>
  <w:style w:type="numbering" w:customStyle="1" w:styleId="Normallist1">
    <w:name w:val="Normal_list1"/>
    <w:basedOn w:val="NoList"/>
    <w:semiHidden/>
    <w:rsid w:val="007917FF"/>
  </w:style>
  <w:style w:type="numbering" w:customStyle="1" w:styleId="Normallist2">
    <w:name w:val="Normal_list2"/>
    <w:basedOn w:val="NoList"/>
    <w:semiHidden/>
    <w:rsid w:val="008D0608"/>
  </w:style>
  <w:style w:type="character" w:customStyle="1" w:styleId="Heading1Char">
    <w:name w:val="Heading 1 Char"/>
    <w:basedOn w:val="DefaultParagraphFont"/>
    <w:link w:val="Heading1"/>
    <w:rsid w:val="00A90DAF"/>
    <w:rPr>
      <w:szCs w:val="30"/>
      <w:u w:val="single"/>
    </w:rPr>
  </w:style>
  <w:style w:type="character" w:customStyle="1" w:styleId="Heading2Char">
    <w:name w:val="Heading 2 Char"/>
    <w:basedOn w:val="DefaultParagraphFont"/>
    <w:link w:val="Heading2"/>
    <w:rsid w:val="00A90DAF"/>
    <w:rPr>
      <w:szCs w:val="30"/>
      <w:u w:val="single"/>
    </w:rPr>
  </w:style>
  <w:style w:type="character" w:customStyle="1" w:styleId="Heading3Char">
    <w:name w:val="Heading 3 Char"/>
    <w:basedOn w:val="DefaultParagraphFont"/>
    <w:link w:val="Heading3"/>
    <w:rsid w:val="00A90DAF"/>
    <w:rPr>
      <w:szCs w:val="30"/>
      <w:u w:val="single"/>
    </w:rPr>
  </w:style>
  <w:style w:type="character" w:customStyle="1" w:styleId="Heading4Char">
    <w:name w:val="Heading 4 Char"/>
    <w:basedOn w:val="DefaultParagraphFont"/>
    <w:link w:val="Heading4"/>
    <w:rsid w:val="00A90DAF"/>
    <w:rPr>
      <w:szCs w:val="30"/>
    </w:rPr>
  </w:style>
  <w:style w:type="character" w:customStyle="1" w:styleId="Heading5Char">
    <w:name w:val="Heading 5 Char"/>
    <w:basedOn w:val="DefaultParagraphFont"/>
    <w:link w:val="Heading5"/>
    <w:rsid w:val="00A90DAF"/>
    <w:rPr>
      <w:rFonts w:ascii="Times" w:hAnsi="Times" w:cs="Arabic Transparent"/>
      <w:b/>
      <w:bCs/>
      <w:noProof/>
      <w:szCs w:val="44"/>
    </w:rPr>
  </w:style>
  <w:style w:type="character" w:customStyle="1" w:styleId="Heading6Char">
    <w:name w:val="Heading 6 Char"/>
    <w:basedOn w:val="DefaultParagraphFont"/>
    <w:link w:val="Heading6"/>
    <w:rsid w:val="00A90DAF"/>
    <w:rPr>
      <w:szCs w:val="30"/>
      <w:u w:val="single"/>
    </w:rPr>
  </w:style>
  <w:style w:type="character" w:customStyle="1" w:styleId="Heading7Char">
    <w:name w:val="Heading 7 Char"/>
    <w:basedOn w:val="DefaultParagraphFont"/>
    <w:link w:val="Heading7"/>
    <w:rsid w:val="00A90DAF"/>
    <w:rPr>
      <w:rFonts w:ascii="Times" w:hAnsi="Times"/>
      <w:b/>
      <w:bCs/>
      <w:noProof/>
      <w:szCs w:val="30"/>
    </w:rPr>
  </w:style>
  <w:style w:type="character" w:customStyle="1" w:styleId="Heading8Char">
    <w:name w:val="Heading 8 Char"/>
    <w:basedOn w:val="DefaultParagraphFont"/>
    <w:link w:val="Heading8"/>
    <w:rsid w:val="00A90DAF"/>
    <w:rPr>
      <w:b/>
      <w:bCs/>
      <w:sz w:val="30"/>
      <w:szCs w:val="30"/>
    </w:rPr>
  </w:style>
  <w:style w:type="character" w:customStyle="1" w:styleId="Heading9Char">
    <w:name w:val="Heading 9 Char"/>
    <w:basedOn w:val="DefaultParagraphFont"/>
    <w:link w:val="Heading9"/>
    <w:rsid w:val="00A90DAF"/>
    <w:rPr>
      <w:rFonts w:ascii="Times" w:hAnsi="Times"/>
      <w:b/>
      <w:bCs/>
      <w:noProof/>
      <w:szCs w:val="30"/>
      <w:u w:val="single"/>
    </w:rPr>
  </w:style>
  <w:style w:type="character" w:customStyle="1" w:styleId="HeaderChar">
    <w:name w:val="Header Char"/>
    <w:basedOn w:val="DefaultParagraphFont"/>
    <w:link w:val="Header"/>
    <w:rsid w:val="00A90DAF"/>
    <w:rPr>
      <w:rFonts w:ascii="Times" w:hAnsi="Times"/>
      <w:noProof/>
      <w:szCs w:val="24"/>
    </w:rPr>
  </w:style>
  <w:style w:type="character" w:customStyle="1" w:styleId="FooterChar">
    <w:name w:val="Footer Char"/>
    <w:basedOn w:val="DefaultParagraphFont"/>
    <w:link w:val="Footer"/>
    <w:uiPriority w:val="99"/>
    <w:rsid w:val="00A90DAF"/>
    <w:rPr>
      <w:rFonts w:ascii="Times" w:hAnsi="Times"/>
      <w:noProof/>
      <w:szCs w:val="24"/>
    </w:rPr>
  </w:style>
  <w:style w:type="character" w:customStyle="1" w:styleId="BodyTextChar">
    <w:name w:val="Body Text Char"/>
    <w:basedOn w:val="DefaultParagraphFont"/>
    <w:link w:val="BodyText"/>
    <w:rsid w:val="00A90DAF"/>
    <w:rPr>
      <w:rFonts w:ascii="Times" w:hAnsi="Times"/>
      <w:szCs w:val="30"/>
    </w:rPr>
  </w:style>
  <w:style w:type="character" w:customStyle="1" w:styleId="BodyText2Char">
    <w:name w:val="Body Text 2 Char"/>
    <w:basedOn w:val="DefaultParagraphFont"/>
    <w:link w:val="BodyText2"/>
    <w:rsid w:val="00A90DAF"/>
    <w:rPr>
      <w:rFonts w:ascii="Times" w:hAnsi="Times"/>
      <w:noProof/>
      <w:sz w:val="28"/>
      <w:szCs w:val="30"/>
    </w:rPr>
  </w:style>
  <w:style w:type="numbering" w:customStyle="1" w:styleId="Normallist3">
    <w:name w:val="Normal_list3"/>
    <w:rsid w:val="00A90DAF"/>
  </w:style>
  <w:style w:type="table" w:customStyle="1" w:styleId="Tabledocright">
    <w:name w:val="Table_doc_right"/>
    <w:basedOn w:val="TableNormal"/>
    <w:rsid w:val="00A90DAF"/>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90DAF"/>
    <w:pPr>
      <w:tabs>
        <w:tab w:val="left" w:pos="1247"/>
      </w:tabs>
      <w:ind w:left="1000"/>
    </w:pPr>
    <w:rPr>
      <w:rFonts w:hint="cs"/>
      <w:sz w:val="18"/>
      <w:szCs w:val="18"/>
      <w:lang w:val="en-GB"/>
    </w:rPr>
  </w:style>
  <w:style w:type="paragraph" w:styleId="TOC7">
    <w:name w:val="toc 7"/>
    <w:basedOn w:val="Normal"/>
    <w:next w:val="Normal"/>
    <w:autoRedefine/>
    <w:semiHidden/>
    <w:rsid w:val="00A90DAF"/>
    <w:pPr>
      <w:tabs>
        <w:tab w:val="left" w:pos="1247"/>
      </w:tabs>
      <w:ind w:left="1200"/>
    </w:pPr>
    <w:rPr>
      <w:rFonts w:hint="cs"/>
      <w:sz w:val="18"/>
      <w:szCs w:val="18"/>
      <w:lang w:val="en-GB"/>
    </w:rPr>
  </w:style>
  <w:style w:type="paragraph" w:styleId="TOC8">
    <w:name w:val="toc 8"/>
    <w:basedOn w:val="Normal"/>
    <w:next w:val="Normal"/>
    <w:autoRedefine/>
    <w:semiHidden/>
    <w:rsid w:val="00A90DAF"/>
    <w:pPr>
      <w:tabs>
        <w:tab w:val="left" w:pos="1247"/>
      </w:tabs>
      <w:ind w:left="1400"/>
    </w:pPr>
    <w:rPr>
      <w:rFonts w:hint="cs"/>
      <w:sz w:val="18"/>
      <w:szCs w:val="18"/>
      <w:lang w:val="en-GB"/>
    </w:rPr>
  </w:style>
  <w:style w:type="paragraph" w:styleId="TOC9">
    <w:name w:val="toc 9"/>
    <w:basedOn w:val="Normal"/>
    <w:next w:val="Normal"/>
    <w:autoRedefine/>
    <w:semiHidden/>
    <w:rsid w:val="00A90DAF"/>
    <w:pPr>
      <w:tabs>
        <w:tab w:val="left" w:pos="1247"/>
      </w:tabs>
      <w:ind w:left="1600"/>
    </w:pPr>
    <w:rPr>
      <w:rFonts w:hint="cs"/>
      <w:sz w:val="18"/>
      <w:szCs w:val="18"/>
      <w:lang w:val="en-GB"/>
    </w:rPr>
  </w:style>
  <w:style w:type="paragraph" w:customStyle="1" w:styleId="Titlefigure">
    <w:name w:val="Title_figure"/>
    <w:basedOn w:val="Titletable"/>
    <w:next w:val="NormalNonumber"/>
    <w:rsid w:val="00A90DAF"/>
    <w:rPr>
      <w:bCs w:val="0"/>
    </w:rPr>
  </w:style>
  <w:style w:type="paragraph" w:styleId="TableofFigures">
    <w:name w:val="table of figures"/>
    <w:basedOn w:val="Normal"/>
    <w:next w:val="Normal"/>
    <w:autoRedefine/>
    <w:semiHidden/>
    <w:rsid w:val="00A90DAF"/>
    <w:pPr>
      <w:tabs>
        <w:tab w:val="left" w:pos="1247"/>
      </w:tabs>
      <w:ind w:left="1814" w:hanging="567"/>
    </w:pPr>
    <w:rPr>
      <w:rFonts w:hint="cs"/>
      <w:lang w:val="en-GB"/>
    </w:rPr>
  </w:style>
  <w:style w:type="paragraph" w:customStyle="1" w:styleId="CH3">
    <w:name w:val="CH3"/>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CH4">
    <w:name w:val="CH4"/>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table" w:customStyle="1" w:styleId="Footertable">
    <w:name w:val="Footer_table"/>
    <w:basedOn w:val="TableNormal"/>
    <w:semiHidden/>
    <w:rsid w:val="00A90DAF"/>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A90DAF"/>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A90DAF"/>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A90DAF"/>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A90DAF"/>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paragraph" w:styleId="CommentSubject">
    <w:name w:val="annotation subject"/>
    <w:basedOn w:val="CommentText"/>
    <w:next w:val="CommentText"/>
    <w:link w:val="CommentSubjectChar"/>
    <w:rsid w:val="00A90DAF"/>
    <w:pPr>
      <w:tabs>
        <w:tab w:val="left" w:pos="1247"/>
        <w:tab w:val="left" w:pos="1814"/>
        <w:tab w:val="left" w:pos="2381"/>
        <w:tab w:val="left" w:pos="2948"/>
        <w:tab w:val="left" w:pos="3515"/>
      </w:tabs>
    </w:pPr>
    <w:rPr>
      <w:rFonts w:hint="cs"/>
      <w:b/>
      <w:bCs/>
      <w:szCs w:val="30"/>
      <w:lang w:val="en-GB"/>
    </w:rPr>
  </w:style>
  <w:style w:type="character" w:customStyle="1" w:styleId="CommentSubjectChar">
    <w:name w:val="Comment Subject Char"/>
    <w:basedOn w:val="CommentTextChar"/>
    <w:link w:val="CommentSubject"/>
    <w:rsid w:val="00A90DAF"/>
    <w:rPr>
      <w:b/>
      <w:bCs/>
      <w:szCs w:val="30"/>
      <w:lang w:val="en-GB"/>
    </w:rPr>
  </w:style>
  <w:style w:type="table" w:customStyle="1" w:styleId="AATable">
    <w:name w:val="AA_Table"/>
    <w:basedOn w:val="TableNormal"/>
    <w:semiHidden/>
    <w:rsid w:val="00A90DAF"/>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A90DAF"/>
    <w:pPr>
      <w:tabs>
        <w:tab w:val="clear" w:pos="4082"/>
      </w:tabs>
      <w:spacing w:before="120" w:after="120"/>
      <w:ind w:right="4536"/>
    </w:pPr>
  </w:style>
  <w:style w:type="paragraph" w:customStyle="1" w:styleId="BBTitle">
    <w:name w:val="BB_Title"/>
    <w:basedOn w:val="Normalpool"/>
    <w:link w:val="BBTitleChar"/>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rsid w:val="00A90DAF"/>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Titletable">
    <w:name w:val="Title_tab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1">
    <w:name w:val="toc 1"/>
    <w:basedOn w:val="Normalpool"/>
    <w:next w:val="Normalpool"/>
    <w:uiPriority w:val="39"/>
    <w:rsid w:val="00A90DAF"/>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lang w:val="fr-FR"/>
    </w:rPr>
  </w:style>
  <w:style w:type="paragraph" w:styleId="TOC2">
    <w:name w:val="toc 2"/>
    <w:basedOn w:val="Normalpool"/>
    <w:next w:val="Normalpool"/>
    <w:uiPriority w:val="39"/>
    <w:rsid w:val="00A90DAF"/>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lang w:val="fr-FR"/>
    </w:rPr>
  </w:style>
  <w:style w:type="paragraph" w:styleId="TOC3">
    <w:name w:val="toc 3"/>
    <w:basedOn w:val="Normalpool"/>
    <w:next w:val="Normalpool"/>
    <w:uiPriority w:val="39"/>
    <w:rsid w:val="00A90DAF"/>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lang w:val="fr-FR"/>
    </w:rPr>
  </w:style>
  <w:style w:type="paragraph" w:styleId="TOC4">
    <w:name w:val="toc 4"/>
    <w:basedOn w:val="Normalpool"/>
    <w:next w:val="Normalpool"/>
    <w:rsid w:val="00A90DAF"/>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A90DAF"/>
    <w:pPr>
      <w:tabs>
        <w:tab w:val="left" w:pos="1247"/>
      </w:tabs>
      <w:ind w:left="800"/>
    </w:pPr>
    <w:rPr>
      <w:rFonts w:hint="cs"/>
      <w:sz w:val="18"/>
      <w:szCs w:val="18"/>
      <w:lang w:val="en-GB"/>
    </w:rPr>
  </w:style>
  <w:style w:type="paragraph" w:styleId="Revision">
    <w:name w:val="Revision"/>
    <w:hidden/>
    <w:uiPriority w:val="99"/>
    <w:semiHidden/>
    <w:rsid w:val="00A90DAF"/>
    <w:rPr>
      <w:rFonts w:cs="Times New Roman"/>
      <w:lang w:val="en-GB"/>
    </w:rPr>
  </w:style>
  <w:style w:type="character" w:customStyle="1" w:styleId="BBTitleChar">
    <w:name w:val="BB_Title Char"/>
    <w:link w:val="BBTitle"/>
    <w:rsid w:val="00A90DAF"/>
    <w:rPr>
      <w:rFonts w:cs="Times New Roman"/>
      <w:b/>
      <w:sz w:val="28"/>
      <w:szCs w:val="28"/>
      <w:lang w:val="en-GB"/>
    </w:rPr>
  </w:style>
  <w:style w:type="paragraph" w:styleId="NormalWeb">
    <w:name w:val="Normal (Web)"/>
    <w:basedOn w:val="Normal"/>
    <w:uiPriority w:val="99"/>
    <w:unhideWhenUsed/>
    <w:rsid w:val="00A90DAF"/>
    <w:pPr>
      <w:spacing w:before="100" w:beforeAutospacing="1" w:after="100" w:afterAutospacing="1"/>
    </w:pPr>
    <w:rPr>
      <w:rFonts w:eastAsiaTheme="minorEastAsia" w:hint="cs"/>
      <w:sz w:val="24"/>
      <w:szCs w:val="24"/>
      <w:lang w:val="en-GB" w:eastAsia="en-GB"/>
    </w:rPr>
  </w:style>
  <w:style w:type="numbering" w:customStyle="1" w:styleId="Normallist4">
    <w:name w:val="Normal_list4"/>
    <w:rsid w:val="001E72E3"/>
    <w:pPr>
      <w:numPr>
        <w:numId w:val="23"/>
      </w:numPr>
    </w:pPr>
  </w:style>
  <w:style w:type="numbering" w:customStyle="1" w:styleId="Normallist5">
    <w:name w:val="Normal_list5"/>
    <w:basedOn w:val="NoList"/>
    <w:rsid w:val="00567C29"/>
    <w:pPr>
      <w:numPr>
        <w:numId w:val="2"/>
      </w:numPr>
    </w:pPr>
  </w:style>
  <w:style w:type="paragraph" w:customStyle="1" w:styleId="Text">
    <w:name w:val="Text"/>
    <w:rsid w:val="00567C29"/>
    <w:pPr>
      <w:pBdr>
        <w:top w:val="nil"/>
        <w:left w:val="nil"/>
        <w:bottom w:val="nil"/>
        <w:right w:val="nil"/>
        <w:between w:val="nil"/>
        <w:bar w:val="nil"/>
      </w:pBdr>
      <w:suppressAutoHyphens/>
    </w:pPr>
    <w:rPr>
      <w:rFonts w:eastAsia="Arial Unicode MS" w:cs="Arial Unicode MS"/>
      <w:color w:val="000000"/>
      <w:u w:color="000000"/>
      <w:bdr w:val="nil"/>
      <w:lang w:eastAsia="zh-CN"/>
    </w:rPr>
  </w:style>
  <w:style w:type="numbering" w:customStyle="1" w:styleId="Importovanstyl6">
    <w:name w:val="Importovaný styl 6"/>
    <w:rsid w:val="00567C29"/>
    <w:pPr>
      <w:numPr>
        <w:numId w:val="18"/>
      </w:numPr>
    </w:pPr>
  </w:style>
  <w:style w:type="paragraph" w:styleId="TOCHeading">
    <w:name w:val="TOC Heading"/>
    <w:basedOn w:val="Heading1"/>
    <w:next w:val="Normal"/>
    <w:uiPriority w:val="39"/>
    <w:unhideWhenUsed/>
    <w:qFormat/>
    <w:rsid w:val="006172B9"/>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F72E0-4F19-4AD0-9114-B5570A94C1BA}">
  <ds:schemaRefs>
    <ds:schemaRef ds:uri="http://schemas.openxmlformats.org/officeDocument/2006/bibliography"/>
  </ds:schemaRefs>
</ds:datastoreItem>
</file>

<file path=customXml/itemProps2.xml><?xml version="1.0" encoding="utf-8"?>
<ds:datastoreItem xmlns:ds="http://schemas.openxmlformats.org/officeDocument/2006/customXml" ds:itemID="{ADE7DB4D-7F5B-41FD-9F72-A560561B7C2A}"/>
</file>

<file path=customXml/itemProps3.xml><?xml version="1.0" encoding="utf-8"?>
<ds:datastoreItem xmlns:ds="http://schemas.openxmlformats.org/officeDocument/2006/customXml" ds:itemID="{AAEA8EAB-75DB-4482-9DEE-850BEA9F6BAB}"/>
</file>

<file path=customXml/itemProps4.xml><?xml version="1.0" encoding="utf-8"?>
<ds:datastoreItem xmlns:ds="http://schemas.openxmlformats.org/officeDocument/2006/customXml" ds:itemID="{67F29591-D32A-46E4-BA9E-4E7530582CF8}"/>
</file>

<file path=docProps/app.xml><?xml version="1.0" encoding="utf-8"?>
<Properties xmlns="http://schemas.openxmlformats.org/officeDocument/2006/extended-properties" xmlns:vt="http://schemas.openxmlformats.org/officeDocument/2006/docPropsVTypes">
  <Template>Normal</Template>
  <TotalTime>3</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dc:description/>
  <cp:lastModifiedBy>Shariful Islam</cp:lastModifiedBy>
  <cp:revision>3</cp:revision>
  <cp:lastPrinted>2019-07-17T13:13:00Z</cp:lastPrinted>
  <dcterms:created xsi:type="dcterms:W3CDTF">2020-12-17T10:11:00Z</dcterms:created>
  <dcterms:modified xsi:type="dcterms:W3CDTF">2020-12-17T10:15:00Z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