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57B14945" w14:textId="77777777" w:rsidTr="001E1443">
        <w:trPr>
          <w:cantSplit/>
          <w:trHeight w:val="624"/>
        </w:trPr>
        <w:tc>
          <w:tcPr>
            <w:tcW w:w="3403" w:type="dxa"/>
            <w:tcBorders>
              <w:bottom w:val="nil"/>
            </w:tcBorders>
          </w:tcPr>
          <w:p w14:paraId="0D7BDFB7" w14:textId="77777777" w:rsidR="00DE796A" w:rsidRPr="00934FB6" w:rsidRDefault="00934FB6" w:rsidP="000B1AA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14:paraId="64421F22"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157883E7" w14:textId="77777777" w:rsidTr="001E1443">
        <w:trPr>
          <w:cantSplit/>
          <w:trHeight w:val="254"/>
        </w:trPr>
        <w:tc>
          <w:tcPr>
            <w:tcW w:w="3403" w:type="dxa"/>
            <w:tcBorders>
              <w:top w:val="nil"/>
              <w:bottom w:val="single" w:sz="4" w:space="0" w:color="auto"/>
            </w:tcBorders>
          </w:tcPr>
          <w:p w14:paraId="4754C7D0" w14:textId="491204D6" w:rsidR="004B0A17" w:rsidRPr="004B0A17" w:rsidRDefault="00115715" w:rsidP="006D0402">
            <w:pPr>
              <w:rPr>
                <w:rFonts w:cs="Times New Roman"/>
                <w:b/>
                <w:bCs/>
                <w:szCs w:val="20"/>
              </w:rPr>
            </w:pPr>
            <w:r w:rsidRPr="00AB507F">
              <w:rPr>
                <w:rFonts w:cs="Times New Roman"/>
                <w:b/>
                <w:bCs/>
                <w:sz w:val="28"/>
              </w:rPr>
              <w:t>UNEP</w:t>
            </w:r>
            <w:r>
              <w:rPr>
                <w:rFonts w:cs="Times New Roman"/>
              </w:rPr>
              <w:t>/</w:t>
            </w:r>
            <w:r w:rsidR="00934FB6">
              <w:rPr>
                <w:rFonts w:cs="Times New Roman"/>
                <w:szCs w:val="20"/>
              </w:rPr>
              <w:t>MC/COP.1/</w:t>
            </w:r>
            <w:r w:rsidR="00377957">
              <w:rPr>
                <w:rFonts w:cs="Times New Roman"/>
                <w:szCs w:val="20"/>
              </w:rPr>
              <w:t>Dec.</w:t>
            </w:r>
            <w:r w:rsidR="00D53511">
              <w:rPr>
                <w:rFonts w:cs="Times New Roman"/>
                <w:szCs w:val="20"/>
              </w:rPr>
              <w:t>6</w:t>
            </w:r>
          </w:p>
        </w:tc>
        <w:tc>
          <w:tcPr>
            <w:tcW w:w="6237" w:type="dxa"/>
            <w:gridSpan w:val="2"/>
            <w:tcBorders>
              <w:top w:val="nil"/>
              <w:bottom w:val="single" w:sz="4" w:space="0" w:color="auto"/>
            </w:tcBorders>
          </w:tcPr>
          <w:p w14:paraId="1A82580C" w14:textId="77777777" w:rsidR="004B0A17" w:rsidRPr="004B0A17" w:rsidRDefault="004B0A17" w:rsidP="004B0A17">
            <w:pPr>
              <w:jc w:val="both"/>
              <w:rPr>
                <w:rFonts w:cs="Times New Roman"/>
                <w:b/>
                <w:bCs/>
                <w:szCs w:val="20"/>
                <w:rtl/>
              </w:rPr>
            </w:pPr>
          </w:p>
        </w:tc>
      </w:tr>
      <w:tr w:rsidR="00DE796A" w14:paraId="2FA8CC95" w14:textId="77777777" w:rsidTr="00D0655D">
        <w:trPr>
          <w:cantSplit/>
          <w:trHeight w:val="2288"/>
        </w:trPr>
        <w:tc>
          <w:tcPr>
            <w:tcW w:w="3403" w:type="dxa"/>
            <w:tcBorders>
              <w:top w:val="single" w:sz="4" w:space="0" w:color="auto"/>
            </w:tcBorders>
          </w:tcPr>
          <w:p w14:paraId="4B68E998" w14:textId="77777777"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14:paraId="12D63A4C" w14:textId="77777777" w:rsidR="00934FB6" w:rsidRPr="00A969A0" w:rsidRDefault="0058742B" w:rsidP="00934FB6">
            <w:pPr>
              <w:jc w:val="both"/>
              <w:rPr>
                <w:rFonts w:cs="Times New Roman"/>
                <w:szCs w:val="20"/>
              </w:rPr>
            </w:pPr>
            <w:r>
              <w:rPr>
                <w:rFonts w:cs="Times New Roman"/>
                <w:szCs w:val="20"/>
              </w:rPr>
              <w:t>22 November</w:t>
            </w:r>
            <w:r w:rsidR="00934FB6" w:rsidRPr="00A969A0">
              <w:rPr>
                <w:rFonts w:cs="Times New Roman"/>
                <w:szCs w:val="20"/>
              </w:rPr>
              <w:t xml:space="preserve"> 20</w:t>
            </w:r>
            <w:r w:rsidR="00934FB6">
              <w:rPr>
                <w:rFonts w:cs="Times New Roman"/>
                <w:szCs w:val="20"/>
              </w:rPr>
              <w:t>17</w:t>
            </w:r>
          </w:p>
          <w:p w14:paraId="3F87336D" w14:textId="77777777" w:rsidR="00934FB6" w:rsidRPr="00A969A0" w:rsidRDefault="00934FB6" w:rsidP="00934FB6">
            <w:pPr>
              <w:pStyle w:val="Heading5"/>
              <w:spacing w:before="240"/>
              <w:ind w:left="34" w:right="34"/>
              <w:jc w:val="both"/>
              <w:rPr>
                <w:rFonts w:ascii="Times New Roman" w:hAnsi="Times New Roman" w:cs="Times New Roman"/>
                <w:b w:val="0"/>
                <w:bCs w:val="0"/>
                <w:noProof w:val="0"/>
                <w:szCs w:val="20"/>
                <w:rtl/>
              </w:rPr>
            </w:pPr>
            <w:r w:rsidRPr="00A969A0">
              <w:rPr>
                <w:rFonts w:ascii="Times New Roman" w:hAnsi="Times New Roman" w:cs="Times New Roman"/>
                <w:b w:val="0"/>
                <w:bCs w:val="0"/>
                <w:noProof w:val="0"/>
                <w:szCs w:val="20"/>
              </w:rPr>
              <w:t>Arabic</w:t>
            </w:r>
          </w:p>
          <w:p w14:paraId="40CCB0D1" w14:textId="77777777" w:rsidR="00DE796A" w:rsidRDefault="00934FB6" w:rsidP="00934FB6">
            <w:pPr>
              <w:ind w:right="34"/>
              <w:jc w:val="both"/>
            </w:pPr>
            <w:r w:rsidRPr="00A969A0">
              <w:rPr>
                <w:rFonts w:cs="Times New Roman"/>
                <w:szCs w:val="20"/>
              </w:rPr>
              <w:t>Original: English</w:t>
            </w:r>
          </w:p>
        </w:tc>
        <w:tc>
          <w:tcPr>
            <w:tcW w:w="4536" w:type="dxa"/>
            <w:tcBorders>
              <w:top w:val="single" w:sz="4" w:space="0" w:color="auto"/>
            </w:tcBorders>
          </w:tcPr>
          <w:p w14:paraId="07A82210" w14:textId="77777777" w:rsidR="00DE796A" w:rsidRDefault="00DE796A" w:rsidP="006D0402">
            <w:pPr>
              <w:bidi/>
              <w:spacing w:before="1080" w:after="240" w:line="700" w:lineRule="exact"/>
              <w:ind w:left="34" w:hanging="17"/>
              <w:rPr>
                <w:rtl/>
              </w:rPr>
            </w:pPr>
            <w:r w:rsidRPr="00E760C7">
              <w:rPr>
                <w:rFonts w:hint="cs"/>
                <w:b/>
                <w:bCs/>
                <w:sz w:val="52"/>
                <w:szCs w:val="52"/>
                <w:rtl/>
              </w:rPr>
              <w:t>برنامج الأمم</w:t>
            </w:r>
            <w:r w:rsidR="00CD25C4">
              <w:rPr>
                <w:b/>
                <w:bCs/>
                <w:sz w:val="52"/>
                <w:szCs w:val="52"/>
              </w:rPr>
              <w:t xml:space="preserve"> </w:t>
            </w:r>
            <w:r w:rsidRPr="00E760C7">
              <w:rPr>
                <w:rFonts w:hint="cs"/>
                <w:b/>
                <w:bCs/>
                <w:sz w:val="52"/>
                <w:szCs w:val="52"/>
                <w:rtl/>
              </w:rPr>
              <w:t>المتحدة للبيئة</w:t>
            </w:r>
          </w:p>
        </w:tc>
        <w:tc>
          <w:tcPr>
            <w:tcW w:w="1701" w:type="dxa"/>
            <w:tcBorders>
              <w:top w:val="single" w:sz="4" w:space="0" w:color="auto"/>
            </w:tcBorders>
          </w:tcPr>
          <w:p w14:paraId="582F7503" w14:textId="77777777" w:rsidR="00DE796A" w:rsidRDefault="00933976" w:rsidP="007D019B">
            <w:pPr>
              <w:spacing w:line="20" w:lineRule="exact"/>
            </w:pPr>
            <w:r>
              <w:rPr>
                <w:noProof/>
              </w:rPr>
              <w:drawing>
                <wp:anchor distT="0" distB="0" distL="114300" distR="114300" simplePos="0" relativeHeight="251657216" behindDoc="1" locked="0" layoutInCell="1" allowOverlap="1" wp14:anchorId="5DFDC8BC" wp14:editId="6C0ABA59">
                  <wp:simplePos x="0" y="0"/>
                  <wp:positionH relativeFrom="column">
                    <wp:posOffset>179705</wp:posOffset>
                  </wp:positionH>
                  <wp:positionV relativeFrom="paragraph">
                    <wp:posOffset>23495</wp:posOffset>
                  </wp:positionV>
                  <wp:extent cx="763270" cy="718820"/>
                  <wp:effectExtent l="0" t="0" r="0" b="5080"/>
                  <wp:wrapTight wrapText="bothSides">
                    <wp:wrapPolygon edited="0">
                      <wp:start x="0" y="0"/>
                      <wp:lineTo x="0" y="21180"/>
                      <wp:lineTo x="21025" y="21180"/>
                      <wp:lineTo x="21025"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27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29BD14E" wp14:editId="5EB9899B">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tbl>
      <w:tblPr>
        <w:bidiVisual/>
        <w:tblW w:w="9640" w:type="dxa"/>
        <w:tblInd w:w="106" w:type="dxa"/>
        <w:tblBorders>
          <w:insideH w:val="single" w:sz="4" w:space="0" w:color="auto"/>
          <w:insideV w:val="single" w:sz="4" w:space="0" w:color="auto"/>
        </w:tblBorders>
        <w:tblLook w:val="0000" w:firstRow="0" w:lastRow="0" w:firstColumn="0" w:lastColumn="0" w:noHBand="0" w:noVBand="0"/>
      </w:tblPr>
      <w:tblGrid>
        <w:gridCol w:w="9640"/>
      </w:tblGrid>
      <w:tr w:rsidR="0090002B" w14:paraId="30B9F7CA" w14:textId="77777777" w:rsidTr="00115715">
        <w:tc>
          <w:tcPr>
            <w:tcW w:w="9640" w:type="dxa"/>
          </w:tcPr>
          <w:p w14:paraId="79BD3775" w14:textId="77777777" w:rsidR="006E1D97" w:rsidRDefault="00934FB6" w:rsidP="006D0402">
            <w:pPr>
              <w:bidi/>
              <w:spacing w:before="60" w:line="360" w:lineRule="exact"/>
              <w:ind w:left="34" w:right="2019"/>
              <w:jc w:val="both"/>
              <w:rPr>
                <w:b/>
                <w:bCs/>
                <w:sz w:val="30"/>
                <w:rtl/>
              </w:rPr>
            </w:pPr>
            <w:r>
              <w:rPr>
                <w:rFonts w:hint="cs"/>
                <w:b/>
                <w:bCs/>
                <w:sz w:val="30"/>
                <w:rtl/>
              </w:rPr>
              <w:t xml:space="preserve">مؤتمر الأطراف في اتفاقية </w:t>
            </w:r>
            <w:proofErr w:type="spellStart"/>
            <w:r>
              <w:rPr>
                <w:rFonts w:hint="cs"/>
                <w:b/>
                <w:bCs/>
                <w:sz w:val="30"/>
                <w:rtl/>
              </w:rPr>
              <w:t>ميناماتا</w:t>
            </w:r>
            <w:proofErr w:type="spellEnd"/>
          </w:p>
          <w:p w14:paraId="6B0580B5" w14:textId="77777777" w:rsidR="00934FB6" w:rsidRDefault="00934FB6" w:rsidP="006D0402">
            <w:pPr>
              <w:bidi/>
              <w:spacing w:line="360" w:lineRule="exact"/>
              <w:ind w:left="34" w:right="2019"/>
              <w:jc w:val="both"/>
              <w:rPr>
                <w:b/>
                <w:bCs/>
                <w:sz w:val="30"/>
                <w:rtl/>
              </w:rPr>
            </w:pPr>
            <w:r>
              <w:rPr>
                <w:rFonts w:hint="cs"/>
                <w:b/>
                <w:bCs/>
                <w:sz w:val="30"/>
                <w:rtl/>
              </w:rPr>
              <w:t>بشأن الزئبق</w:t>
            </w:r>
          </w:p>
          <w:p w14:paraId="4D278DAC" w14:textId="77777777" w:rsidR="00934FB6" w:rsidRPr="00A579D1" w:rsidRDefault="00934FB6" w:rsidP="006D0402">
            <w:pPr>
              <w:bidi/>
              <w:spacing w:line="360" w:lineRule="exact"/>
              <w:ind w:left="34" w:right="748"/>
              <w:jc w:val="both"/>
              <w:rPr>
                <w:b/>
                <w:bCs/>
                <w:sz w:val="30"/>
                <w:rtl/>
              </w:rPr>
            </w:pPr>
            <w:r>
              <w:rPr>
                <w:rFonts w:hint="cs"/>
                <w:b/>
                <w:bCs/>
                <w:sz w:val="30"/>
                <w:rtl/>
              </w:rPr>
              <w:t>الاجتماع الأول</w:t>
            </w:r>
          </w:p>
          <w:p w14:paraId="0172EB4F" w14:textId="77777777" w:rsidR="00AA32A0" w:rsidRPr="00252FE5" w:rsidRDefault="00934FB6" w:rsidP="00F17B33">
            <w:pPr>
              <w:bidi/>
              <w:spacing w:line="360" w:lineRule="exact"/>
              <w:ind w:left="34"/>
              <w:jc w:val="both"/>
              <w:rPr>
                <w:b/>
                <w:bCs/>
                <w:sz w:val="28"/>
                <w:szCs w:val="28"/>
                <w:rtl/>
              </w:rPr>
            </w:pPr>
            <w:r>
              <w:rPr>
                <w:rFonts w:ascii="Traditional Arabic" w:hAnsi="Traditional Arabic" w:hint="cs"/>
                <w:sz w:val="30"/>
                <w:rtl/>
              </w:rPr>
              <w:t>جنيف،</w:t>
            </w:r>
            <w:r w:rsidRPr="00895AF3">
              <w:rPr>
                <w:rFonts w:ascii="Traditional Arabic" w:hAnsi="Traditional Arabic"/>
                <w:sz w:val="30"/>
                <w:rtl/>
              </w:rPr>
              <w:t xml:space="preserve"> </w:t>
            </w:r>
            <w:r>
              <w:rPr>
                <w:rFonts w:ascii="Traditional Arabic" w:hAnsi="Traditional Arabic" w:hint="cs"/>
                <w:sz w:val="30"/>
                <w:rtl/>
              </w:rPr>
              <w:t>24</w:t>
            </w:r>
            <w:r w:rsidRPr="00895AF3">
              <w:rPr>
                <w:rFonts w:ascii="Traditional Arabic" w:hAnsi="Traditional Arabic"/>
                <w:sz w:val="30"/>
                <w:rtl/>
              </w:rPr>
              <w:t>-</w:t>
            </w:r>
            <w:r>
              <w:rPr>
                <w:rFonts w:ascii="Traditional Arabic" w:hAnsi="Traditional Arabic" w:hint="cs"/>
                <w:sz w:val="30"/>
                <w:rtl/>
              </w:rPr>
              <w:t>29</w:t>
            </w:r>
            <w:r w:rsidRPr="00895AF3">
              <w:rPr>
                <w:rFonts w:ascii="Traditional Arabic" w:hAnsi="Traditional Arabic"/>
                <w:sz w:val="30"/>
                <w:rtl/>
              </w:rPr>
              <w:t xml:space="preserve"> </w:t>
            </w:r>
            <w:r>
              <w:rPr>
                <w:rFonts w:ascii="Traditional Arabic" w:hAnsi="Traditional Arabic" w:hint="cs"/>
                <w:sz w:val="30"/>
                <w:rtl/>
              </w:rPr>
              <w:t>أيلول</w:t>
            </w:r>
            <w:r>
              <w:rPr>
                <w:rFonts w:ascii="Traditional Arabic" w:hAnsi="Traditional Arabic"/>
                <w:sz w:val="30"/>
                <w:rtl/>
              </w:rPr>
              <w:t>/</w:t>
            </w:r>
            <w:r>
              <w:rPr>
                <w:rFonts w:ascii="Traditional Arabic" w:hAnsi="Traditional Arabic" w:hint="cs"/>
                <w:sz w:val="30"/>
                <w:rtl/>
              </w:rPr>
              <w:t>سبتمبر</w:t>
            </w:r>
            <w:r w:rsidRPr="00895AF3">
              <w:rPr>
                <w:rFonts w:ascii="Traditional Arabic" w:hAnsi="Traditional Arabic"/>
                <w:sz w:val="30"/>
                <w:rtl/>
              </w:rPr>
              <w:t xml:space="preserve"> 201</w:t>
            </w:r>
            <w:r>
              <w:rPr>
                <w:rFonts w:ascii="Traditional Arabic" w:hAnsi="Traditional Arabic" w:hint="cs"/>
                <w:sz w:val="30"/>
                <w:rtl/>
              </w:rPr>
              <w:t>7</w:t>
            </w:r>
          </w:p>
        </w:tc>
      </w:tr>
    </w:tbl>
    <w:p w14:paraId="5EFB90CA" w14:textId="77777777" w:rsidR="00377957" w:rsidRDefault="00377957" w:rsidP="00810ABD">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eastAsia="Times New Roman" w:hAnsi="Times New Roman"/>
          <w:b w:val="0"/>
          <w:bCs/>
          <w:sz w:val="34"/>
          <w:szCs w:val="34"/>
          <w:lang w:val="en-US" w:eastAsia="zh-TW"/>
        </w:rPr>
      </w:pPr>
    </w:p>
    <w:p w14:paraId="282DE620" w14:textId="2194DAFB" w:rsidR="00377957" w:rsidRDefault="00377957" w:rsidP="00377957">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eastAsia="Times New Roman" w:hAnsi="Times New Roman"/>
          <w:b w:val="0"/>
          <w:bCs/>
          <w:sz w:val="34"/>
          <w:szCs w:val="34"/>
          <w:lang w:val="en-US" w:eastAsia="zh-TW"/>
        </w:rPr>
      </w:pPr>
      <w:r w:rsidRPr="00377957">
        <w:rPr>
          <w:rFonts w:eastAsia="Times New Roman" w:hAnsi="Times New Roman"/>
          <w:b w:val="0"/>
          <w:bCs/>
          <w:sz w:val="34"/>
          <w:szCs w:val="34"/>
          <w:rtl/>
          <w:lang w:val="en-US" w:eastAsia="zh-TW"/>
        </w:rPr>
        <w:t xml:space="preserve">المقرر الذي اعتمده مؤتمر الأطراف في اتفاقية </w:t>
      </w:r>
      <w:proofErr w:type="spellStart"/>
      <w:r w:rsidRPr="00377957">
        <w:rPr>
          <w:rFonts w:eastAsia="Times New Roman" w:hAnsi="Times New Roman"/>
          <w:b w:val="0"/>
          <w:bCs/>
          <w:sz w:val="34"/>
          <w:szCs w:val="34"/>
          <w:rtl/>
          <w:lang w:val="en-US" w:eastAsia="zh-TW"/>
        </w:rPr>
        <w:t>ميناماتا</w:t>
      </w:r>
      <w:proofErr w:type="spellEnd"/>
      <w:r w:rsidRPr="00377957">
        <w:rPr>
          <w:rFonts w:eastAsia="Times New Roman" w:hAnsi="Times New Roman"/>
          <w:b w:val="0"/>
          <w:bCs/>
          <w:sz w:val="34"/>
          <w:szCs w:val="34"/>
          <w:rtl/>
          <w:lang w:val="en-US" w:eastAsia="zh-TW"/>
        </w:rPr>
        <w:t xml:space="preserve"> بشأن الزئبق في اجتماعه الأول</w:t>
      </w:r>
    </w:p>
    <w:p w14:paraId="2A617C18" w14:textId="77777777" w:rsidR="00377957" w:rsidRDefault="00377957" w:rsidP="00377957">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hAnsi="Times New Roman"/>
          <w:bCs/>
          <w:sz w:val="32"/>
          <w:szCs w:val="32"/>
          <w:lang w:eastAsia="zh-TW"/>
        </w:rPr>
      </w:pPr>
    </w:p>
    <w:p w14:paraId="1F4FBCFA" w14:textId="77777777" w:rsidR="00377957" w:rsidRDefault="00377957" w:rsidP="00377957">
      <w:pPr>
        <w:pStyle w:val="CH1"/>
        <w:keepLines w:val="0"/>
        <w:tabs>
          <w:tab w:val="clear" w:pos="851"/>
          <w:tab w:val="clear" w:pos="1247"/>
          <w:tab w:val="clear" w:pos="1814"/>
          <w:tab w:val="clear" w:pos="2381"/>
          <w:tab w:val="clear" w:pos="2948"/>
          <w:tab w:val="left" w:pos="1841"/>
          <w:tab w:val="left" w:pos="2408"/>
          <w:tab w:val="left" w:pos="2975"/>
        </w:tabs>
        <w:bidi/>
        <w:spacing w:before="0" w:after="180" w:line="400" w:lineRule="exact"/>
        <w:ind w:left="1134" w:firstLine="0"/>
        <w:jc w:val="both"/>
        <w:rPr>
          <w:rFonts w:hAnsi="Times New Roman"/>
          <w:bCs/>
          <w:sz w:val="32"/>
          <w:szCs w:val="32"/>
          <w:lang w:eastAsia="zh-TW"/>
        </w:rPr>
      </w:pPr>
    </w:p>
    <w:p w14:paraId="20012895" w14:textId="77777777" w:rsidR="00D53511" w:rsidRPr="001E72E3" w:rsidRDefault="00D53511" w:rsidP="00D53511">
      <w:pPr>
        <w:keepNext/>
        <w:keepLines/>
        <w:tabs>
          <w:tab w:val="left" w:pos="1814"/>
          <w:tab w:val="left" w:pos="2381"/>
          <w:tab w:val="left" w:pos="2948"/>
          <w:tab w:val="left" w:pos="3515"/>
          <w:tab w:val="left" w:pos="4082"/>
        </w:tabs>
        <w:suppressAutoHyphens/>
        <w:bidi/>
        <w:spacing w:after="120" w:line="400" w:lineRule="exact"/>
        <w:ind w:left="1132"/>
        <w:jc w:val="both"/>
        <w:outlineLvl w:val="0"/>
        <w:rPr>
          <w:rFonts w:hAnsiTheme="minorHAnsi"/>
          <w:bCs/>
          <w:sz w:val="32"/>
          <w:szCs w:val="32"/>
          <w:rtl/>
          <w:lang w:val="en-GB"/>
        </w:rPr>
      </w:pPr>
      <w:bookmarkStart w:id="0" w:name="_Toc11752142"/>
      <w:bookmarkStart w:id="1" w:name="_Toc11752277"/>
      <w:bookmarkStart w:id="2" w:name="_Toc11752623"/>
      <w:bookmarkStart w:id="3" w:name="_Toc11752746"/>
      <w:bookmarkStart w:id="4" w:name="_Toc11753098"/>
      <w:r w:rsidRPr="001E72E3">
        <w:rPr>
          <w:rFonts w:hAnsiTheme="minorHAnsi"/>
          <w:bCs/>
          <w:sz w:val="32"/>
          <w:szCs w:val="32"/>
          <w:rtl/>
          <w:lang w:val="en-GB"/>
        </w:rPr>
        <w:t xml:space="preserve">المقرر ا م-1/6: </w:t>
      </w:r>
      <w:r>
        <w:rPr>
          <w:rFonts w:hAnsiTheme="minorHAnsi" w:hint="cs"/>
          <w:bCs/>
          <w:sz w:val="32"/>
          <w:szCs w:val="32"/>
          <w:rtl/>
          <w:lang w:val="en-GB"/>
        </w:rPr>
        <w:t xml:space="preserve">بشأن </w:t>
      </w:r>
      <w:r w:rsidRPr="001E72E3">
        <w:rPr>
          <w:rFonts w:hAnsiTheme="minorHAnsi"/>
          <w:bCs/>
          <w:sz w:val="32"/>
          <w:szCs w:val="32"/>
          <w:rtl/>
          <w:lang w:val="en-GB"/>
        </w:rPr>
        <w:t>البرنامج الدولي المحدد لدعم بناء القدرات والمساعدة التقنية</w:t>
      </w:r>
      <w:r>
        <w:rPr>
          <w:rFonts w:hAnsiTheme="minorHAnsi" w:hint="cs"/>
          <w:bCs/>
          <w:sz w:val="32"/>
          <w:szCs w:val="32"/>
          <w:rtl/>
          <w:lang w:val="en-GB"/>
        </w:rPr>
        <w:t xml:space="preserve">، الذي وضعه في صيغته النهائية مؤتمر الأطراف في اجتماعه الثاني (تشرين الثاني/نوفمبر </w:t>
      </w:r>
      <w:proofErr w:type="gramStart"/>
      <w:r>
        <w:rPr>
          <w:rFonts w:hAnsiTheme="minorHAnsi" w:hint="cs"/>
          <w:bCs/>
          <w:sz w:val="32"/>
          <w:szCs w:val="32"/>
          <w:rtl/>
          <w:lang w:val="en-GB"/>
        </w:rPr>
        <w:t>2018)</w:t>
      </w:r>
      <w:r w:rsidRPr="001F327E">
        <w:rPr>
          <w:rFonts w:asciiTheme="majorBidi" w:hAnsiTheme="majorBidi" w:cstheme="majorBidi"/>
          <w:bCs/>
          <w:sz w:val="28"/>
          <w:szCs w:val="28"/>
          <w:vertAlign w:val="superscript"/>
          <w:rtl/>
          <w:lang w:val="en-GB"/>
        </w:rPr>
        <w:t>*</w:t>
      </w:r>
      <w:bookmarkEnd w:id="0"/>
      <w:bookmarkEnd w:id="1"/>
      <w:bookmarkEnd w:id="2"/>
      <w:bookmarkEnd w:id="3"/>
      <w:bookmarkEnd w:id="4"/>
      <w:proofErr w:type="gramEnd"/>
    </w:p>
    <w:p w14:paraId="677EACE6" w14:textId="77777777" w:rsidR="00D53511" w:rsidRPr="001E72E3" w:rsidRDefault="00D53511" w:rsidP="00D53511">
      <w:pPr>
        <w:pBdr>
          <w:top w:val="nil"/>
          <w:left w:val="nil"/>
          <w:bottom w:val="nil"/>
          <w:right w:val="nil"/>
          <w:between w:val="nil"/>
          <w:bar w:val="nil"/>
        </w:pBdr>
        <w:tabs>
          <w:tab w:val="left" w:pos="1841"/>
          <w:tab w:val="left" w:pos="4082"/>
        </w:tabs>
        <w:bidi/>
        <w:spacing w:after="120" w:line="400" w:lineRule="exact"/>
        <w:ind w:left="1132" w:firstLine="709"/>
        <w:jc w:val="both"/>
        <w:textDirection w:val="tbRlV"/>
        <w:rPr>
          <w:rFonts w:ascii="Traditional Arabic" w:eastAsia="Arial Unicode MS" w:hAnsi="Traditional Arabic"/>
          <w:color w:val="000000"/>
          <w:sz w:val="30"/>
          <w:u w:color="000000"/>
          <w:bdr w:val="nil"/>
          <w:rtl/>
          <w:lang w:eastAsia="zh-TW"/>
        </w:rPr>
      </w:pPr>
      <w:r w:rsidRPr="001E72E3">
        <w:rPr>
          <w:rFonts w:ascii="Traditional Arabic" w:eastAsia="Arial Unicode MS" w:hAnsi="Traditional Arabic"/>
          <w:i/>
          <w:iCs/>
          <w:color w:val="000000"/>
          <w:sz w:val="30"/>
          <w:u w:color="000000"/>
          <w:bdr w:val="nil"/>
          <w:rtl/>
          <w:lang w:eastAsia="zh-TW"/>
        </w:rPr>
        <w:t>إن مؤتمر الأطراف،</w:t>
      </w:r>
    </w:p>
    <w:p w14:paraId="01BBEC6B" w14:textId="77777777" w:rsidR="00D53511" w:rsidRPr="001E72E3" w:rsidRDefault="00D53511" w:rsidP="00D53511">
      <w:pPr>
        <w:pBdr>
          <w:top w:val="nil"/>
          <w:left w:val="nil"/>
          <w:bottom w:val="nil"/>
          <w:right w:val="nil"/>
          <w:between w:val="nil"/>
          <w:bar w:val="nil"/>
        </w:pBdr>
        <w:tabs>
          <w:tab w:val="left" w:pos="1841"/>
          <w:tab w:val="left" w:pos="4082"/>
        </w:tabs>
        <w:bidi/>
        <w:spacing w:after="120" w:line="400" w:lineRule="exact"/>
        <w:ind w:left="1132" w:firstLine="709"/>
        <w:jc w:val="both"/>
        <w:textDirection w:val="tbRlV"/>
        <w:rPr>
          <w:rFonts w:ascii="Traditional Arabic" w:eastAsia="Arial Unicode MS" w:hAnsi="Traditional Arabic"/>
          <w:color w:val="000000"/>
          <w:sz w:val="30"/>
          <w:u w:color="000000"/>
          <w:bdr w:val="nil"/>
          <w:rtl/>
          <w:lang w:eastAsia="zh-TW"/>
        </w:rPr>
      </w:pPr>
      <w:r w:rsidRPr="001E72E3">
        <w:rPr>
          <w:rFonts w:ascii="Traditional Arabic" w:eastAsia="Arial Unicode MS" w:hAnsi="Traditional Arabic"/>
          <w:i/>
          <w:iCs/>
          <w:color w:val="000000"/>
          <w:sz w:val="30"/>
          <w:u w:color="000000"/>
          <w:bdr w:val="nil"/>
          <w:rtl/>
          <w:lang w:eastAsia="zh-TW"/>
        </w:rPr>
        <w:t>إذ يشير</w:t>
      </w:r>
      <w:r w:rsidRPr="001E72E3">
        <w:rPr>
          <w:rFonts w:ascii="Traditional Arabic" w:eastAsia="Arial Unicode MS" w:hAnsi="Traditional Arabic"/>
          <w:color w:val="000000"/>
          <w:sz w:val="30"/>
          <w:u w:color="000000"/>
          <w:bdr w:val="nil"/>
          <w:rtl/>
          <w:lang w:eastAsia="zh-TW"/>
        </w:rPr>
        <w:t xml:space="preserve"> إلى المادة 13 من اتفاقية </w:t>
      </w:r>
      <w:proofErr w:type="spellStart"/>
      <w:r w:rsidRPr="001E72E3">
        <w:rPr>
          <w:rFonts w:ascii="Traditional Arabic" w:eastAsia="Arial Unicode MS" w:hAnsi="Traditional Arabic"/>
          <w:color w:val="000000"/>
          <w:sz w:val="30"/>
          <w:u w:color="000000"/>
          <w:bdr w:val="nil"/>
          <w:rtl/>
          <w:lang w:eastAsia="zh-TW"/>
        </w:rPr>
        <w:t>ميناماتا</w:t>
      </w:r>
      <w:proofErr w:type="spellEnd"/>
      <w:r w:rsidRPr="001E72E3">
        <w:rPr>
          <w:rFonts w:ascii="Traditional Arabic" w:eastAsia="Arial Unicode MS" w:hAnsi="Traditional Arabic"/>
          <w:color w:val="000000"/>
          <w:sz w:val="30"/>
          <w:u w:color="000000"/>
          <w:bdr w:val="nil"/>
          <w:rtl/>
          <w:lang w:eastAsia="zh-TW"/>
        </w:rPr>
        <w:t xml:space="preserve"> بشأن الزئبق، التي أُنشئت بموجبها آلية مالية لمساعدة الأطراف من البلدان النامية والأطراف التي تمر اقتصاداتها بمرحلة انتقالية على تنفيذ التزاماتها بموجب الاتفاقية، وإلى أن الآلية تضم الصندوق </w:t>
      </w:r>
      <w:proofErr w:type="spellStart"/>
      <w:r w:rsidRPr="001E72E3">
        <w:rPr>
          <w:rFonts w:ascii="Traditional Arabic" w:eastAsia="Arial Unicode MS" w:hAnsi="Traditional Arabic"/>
          <w:color w:val="000000"/>
          <w:sz w:val="30"/>
          <w:u w:color="000000"/>
          <w:bdr w:val="nil"/>
          <w:rtl/>
          <w:lang w:eastAsia="zh-TW"/>
        </w:rPr>
        <w:t>الاستئماني</w:t>
      </w:r>
      <w:proofErr w:type="spellEnd"/>
      <w:r w:rsidRPr="001E72E3">
        <w:rPr>
          <w:rFonts w:ascii="Traditional Arabic" w:eastAsia="Arial Unicode MS" w:hAnsi="Traditional Arabic"/>
          <w:color w:val="000000"/>
          <w:sz w:val="30"/>
          <w:u w:color="000000"/>
          <w:bdr w:val="nil"/>
          <w:rtl/>
          <w:lang w:eastAsia="zh-TW"/>
        </w:rPr>
        <w:t xml:space="preserve"> لمرفق البيئة العالمية، وبرنامجاً دولياً محدداً لدعم بناء القدرات وتقديم المساعدة التقنية،</w:t>
      </w:r>
    </w:p>
    <w:p w14:paraId="216977D3" w14:textId="77777777" w:rsidR="00D53511" w:rsidRPr="001E72E3" w:rsidRDefault="00D53511" w:rsidP="00D53511">
      <w:pPr>
        <w:pBdr>
          <w:top w:val="nil"/>
          <w:left w:val="nil"/>
          <w:bottom w:val="nil"/>
          <w:right w:val="nil"/>
          <w:between w:val="nil"/>
          <w:bar w:val="nil"/>
        </w:pBdr>
        <w:tabs>
          <w:tab w:val="left" w:pos="1841"/>
          <w:tab w:val="left" w:pos="4082"/>
        </w:tabs>
        <w:bidi/>
        <w:spacing w:after="120" w:line="400" w:lineRule="exact"/>
        <w:ind w:left="1132" w:firstLine="709"/>
        <w:jc w:val="both"/>
        <w:textDirection w:val="tbRlV"/>
        <w:rPr>
          <w:rFonts w:ascii="Traditional Arabic" w:eastAsia="Arial Unicode MS" w:hAnsi="Traditional Arabic"/>
          <w:color w:val="000000"/>
          <w:sz w:val="30"/>
          <w:u w:color="000000"/>
          <w:bdr w:val="nil"/>
          <w:rtl/>
          <w:lang w:eastAsia="zh-TW"/>
        </w:rPr>
      </w:pPr>
      <w:r w:rsidRPr="001E72E3">
        <w:rPr>
          <w:rFonts w:ascii="Traditional Arabic" w:eastAsia="Arial Unicode MS" w:hAnsi="Traditional Arabic"/>
          <w:i/>
          <w:iCs/>
          <w:color w:val="000000"/>
          <w:sz w:val="30"/>
          <w:u w:color="000000"/>
          <w:bdr w:val="nil"/>
          <w:rtl/>
          <w:lang w:eastAsia="zh-TW"/>
        </w:rPr>
        <w:t xml:space="preserve">وإذ يشير أيضاً </w:t>
      </w:r>
      <w:r w:rsidRPr="001E72E3">
        <w:rPr>
          <w:rFonts w:ascii="Traditional Arabic" w:eastAsia="Arial Unicode MS" w:hAnsi="Traditional Arabic"/>
          <w:color w:val="000000"/>
          <w:sz w:val="30"/>
          <w:u w:color="000000"/>
          <w:bdr w:val="nil"/>
          <w:rtl/>
          <w:lang w:eastAsia="zh-TW"/>
        </w:rPr>
        <w:t xml:space="preserve">إلى الفقرة 6 من القرار المتعلق بالترتيبات المالية، الوارد في الوثيقة الختامية الصادرة عن مؤتمر المفوضين التابع لاتفاقية </w:t>
      </w:r>
      <w:proofErr w:type="spellStart"/>
      <w:r w:rsidRPr="001E72E3">
        <w:rPr>
          <w:rFonts w:ascii="Traditional Arabic" w:eastAsia="Arial Unicode MS" w:hAnsi="Traditional Arabic"/>
          <w:color w:val="000000"/>
          <w:sz w:val="30"/>
          <w:u w:color="000000"/>
          <w:bdr w:val="nil"/>
          <w:rtl/>
          <w:lang w:eastAsia="zh-TW"/>
        </w:rPr>
        <w:t>ميناماتا</w:t>
      </w:r>
      <w:proofErr w:type="spellEnd"/>
      <w:r w:rsidRPr="001E72E3">
        <w:rPr>
          <w:rFonts w:ascii="Traditional Arabic" w:eastAsia="Arial Unicode MS" w:hAnsi="Traditional Arabic"/>
          <w:color w:val="000000"/>
          <w:sz w:val="30"/>
          <w:u w:color="000000"/>
          <w:bdr w:val="nil"/>
          <w:rtl/>
          <w:lang w:eastAsia="zh-TW"/>
        </w:rPr>
        <w:t xml:space="preserve"> بشأن الزئبق، </w:t>
      </w:r>
      <w:r w:rsidRPr="001E72E3">
        <w:rPr>
          <w:rFonts w:ascii="Traditional Arabic" w:eastAsia="Arial Unicode MS" w:hAnsi="Traditional Arabic" w:hint="cs"/>
          <w:color w:val="000000"/>
          <w:sz w:val="30"/>
          <w:u w:color="000000"/>
          <w:bdr w:val="nil"/>
          <w:rtl/>
          <w:lang w:eastAsia="zh-TW"/>
        </w:rPr>
        <w:t xml:space="preserve">(الذي يعرف </w:t>
      </w:r>
      <w:proofErr w:type="gramStart"/>
      <w:r w:rsidRPr="001E72E3">
        <w:rPr>
          <w:rFonts w:ascii="Traditional Arabic" w:eastAsia="Arial Unicode MS" w:hAnsi="Traditional Arabic" w:hint="cs"/>
          <w:color w:val="000000"/>
          <w:sz w:val="30"/>
          <w:u w:color="000000"/>
          <w:bdr w:val="nil"/>
          <w:rtl/>
          <w:lang w:eastAsia="zh-TW"/>
        </w:rPr>
        <w:t>باسم ”المقرر</w:t>
      </w:r>
      <w:proofErr w:type="gramEnd"/>
      <w:r w:rsidRPr="001E72E3">
        <w:rPr>
          <w:rFonts w:ascii="Traditional Arabic" w:eastAsia="Arial Unicode MS" w:hAnsi="Traditional Arabic" w:hint="cs"/>
          <w:color w:val="000000"/>
          <w:sz w:val="30"/>
          <w:u w:color="000000"/>
          <w:bdr w:val="nil"/>
          <w:rtl/>
          <w:lang w:eastAsia="zh-TW"/>
        </w:rPr>
        <w:t xml:space="preserve"> 2“)، </w:t>
      </w:r>
      <w:r w:rsidRPr="001E72E3">
        <w:rPr>
          <w:rFonts w:ascii="Traditional Arabic" w:eastAsia="Arial Unicode MS" w:hAnsi="Traditional Arabic"/>
          <w:color w:val="000000"/>
          <w:sz w:val="30"/>
          <w:u w:color="000000"/>
          <w:bdr w:val="nil"/>
          <w:rtl/>
          <w:lang w:eastAsia="zh-TW"/>
        </w:rPr>
        <w:t xml:space="preserve">والذي طلب المؤتمر فيه إلى لجنة التفاوض الحكومية الدولية أن تضع صكاً ملزماً قانونياً بشأن الزئبق </w:t>
      </w:r>
      <w:proofErr w:type="spellStart"/>
      <w:r w:rsidRPr="001E72E3">
        <w:rPr>
          <w:rFonts w:ascii="Traditional Arabic" w:eastAsia="Arial Unicode MS" w:hAnsi="Traditional Arabic"/>
          <w:color w:val="000000"/>
          <w:sz w:val="30"/>
          <w:u w:color="000000"/>
          <w:bdr w:val="nil"/>
          <w:rtl/>
          <w:lang w:eastAsia="zh-TW"/>
        </w:rPr>
        <w:t>و’’أن</w:t>
      </w:r>
      <w:proofErr w:type="spellEnd"/>
      <w:r w:rsidRPr="001E72E3">
        <w:rPr>
          <w:rFonts w:ascii="Traditional Arabic" w:eastAsia="Arial Unicode MS" w:hAnsi="Traditional Arabic"/>
          <w:color w:val="000000"/>
          <w:sz w:val="30"/>
          <w:u w:color="000000"/>
          <w:bdr w:val="nil"/>
          <w:rtl/>
          <w:lang w:eastAsia="zh-TW"/>
        </w:rPr>
        <w:t xml:space="preserve"> تعد مقترحاً بشأن المؤسسة المضيفة للبرنامج الدولي المحدد، يتضمن أي ترتيبات ضرورية مع المؤسسة المضيفة، بالإضافة إلى توجيهات بشأن اشتغال ذلك البرنامج ومدته، لكي ينظر فيه مؤتمر الأطراف، خلال اجتماعه الأول‘‘،</w:t>
      </w:r>
    </w:p>
    <w:p w14:paraId="6626A0E9" w14:textId="77777777" w:rsidR="00D53511" w:rsidRPr="001E72E3" w:rsidRDefault="00D53511" w:rsidP="00D53511">
      <w:pPr>
        <w:pBdr>
          <w:top w:val="nil"/>
          <w:left w:val="nil"/>
          <w:bottom w:val="nil"/>
          <w:right w:val="nil"/>
          <w:between w:val="nil"/>
          <w:bar w:val="nil"/>
        </w:pBdr>
        <w:tabs>
          <w:tab w:val="left" w:pos="2408"/>
          <w:tab w:val="left" w:pos="4082"/>
        </w:tabs>
        <w:bidi/>
        <w:spacing w:after="120" w:line="400" w:lineRule="exact"/>
        <w:ind w:left="1132" w:firstLine="709"/>
        <w:jc w:val="both"/>
        <w:textDirection w:val="tbRlV"/>
        <w:rPr>
          <w:rFonts w:ascii="Traditional Arabic" w:eastAsia="Arial Unicode MS" w:hAnsi="Traditional Arabic"/>
          <w:color w:val="000000"/>
          <w:sz w:val="30"/>
          <w:u w:color="000000"/>
          <w:bdr w:val="nil"/>
          <w:rtl/>
          <w:lang w:eastAsia="zh-TW"/>
        </w:rPr>
      </w:pPr>
      <w:r w:rsidRPr="001E72E3">
        <w:rPr>
          <w:rFonts w:ascii="Traditional Arabic" w:eastAsia="Arial Unicode MS" w:hAnsi="Traditional Arabic"/>
          <w:color w:val="000000"/>
          <w:sz w:val="30"/>
          <w:u w:color="000000"/>
          <w:bdr w:val="nil"/>
          <w:rtl/>
          <w:lang w:eastAsia="zh-TW"/>
        </w:rPr>
        <w:t>١-</w:t>
      </w:r>
      <w:r w:rsidRPr="001E72E3">
        <w:rPr>
          <w:rFonts w:ascii="Traditional Arabic" w:eastAsia="Arial Unicode MS" w:hAnsi="Traditional Arabic"/>
          <w:color w:val="000000"/>
          <w:sz w:val="30"/>
          <w:u w:color="000000"/>
          <w:bdr w:val="nil"/>
          <w:rtl/>
          <w:lang w:eastAsia="zh-TW"/>
        </w:rPr>
        <w:tab/>
      </w:r>
      <w:r w:rsidRPr="001E72E3">
        <w:rPr>
          <w:rFonts w:ascii="Traditional Arabic" w:eastAsia="Arial Unicode MS" w:hAnsi="Traditional Arabic"/>
          <w:i/>
          <w:iCs/>
          <w:color w:val="000000"/>
          <w:sz w:val="30"/>
          <w:u w:color="000000"/>
          <w:bdr w:val="nil"/>
          <w:rtl/>
          <w:lang w:eastAsia="zh-TW"/>
        </w:rPr>
        <w:t>يقرر</w:t>
      </w:r>
      <w:r w:rsidRPr="001E72E3">
        <w:rPr>
          <w:rFonts w:ascii="Traditional Arabic" w:eastAsia="Arial Unicode MS" w:hAnsi="Traditional Arabic"/>
          <w:color w:val="000000"/>
          <w:sz w:val="30"/>
          <w:u w:color="000000"/>
          <w:bdr w:val="nil"/>
          <w:rtl/>
          <w:lang w:eastAsia="zh-TW"/>
        </w:rPr>
        <w:t xml:space="preserve"> أن يقدم برنامج الأمم المتحدة للبيئة المؤسسة المضيفة المشار إليها في الفقرة 9 من المادة</w:t>
      </w:r>
      <w:r w:rsidRPr="001E72E3">
        <w:rPr>
          <w:rFonts w:ascii="Traditional Arabic" w:eastAsia="Arial Unicode MS" w:hAnsi="Traditional Arabic" w:hint="cs"/>
          <w:color w:val="000000"/>
          <w:sz w:val="30"/>
          <w:u w:color="000000"/>
          <w:bdr w:val="nil"/>
          <w:rtl/>
          <w:lang w:eastAsia="zh-TW"/>
        </w:rPr>
        <w:t> </w:t>
      </w:r>
      <w:r w:rsidRPr="001E72E3">
        <w:rPr>
          <w:rFonts w:ascii="Traditional Arabic" w:eastAsia="Arial Unicode MS" w:hAnsi="Traditional Arabic"/>
          <w:color w:val="000000"/>
          <w:sz w:val="30"/>
          <w:u w:color="000000"/>
          <w:bdr w:val="nil"/>
          <w:rtl/>
          <w:lang w:eastAsia="zh-TW"/>
        </w:rPr>
        <w:t>13؛</w:t>
      </w:r>
    </w:p>
    <w:p w14:paraId="72F7F185" w14:textId="77777777" w:rsidR="00D53511" w:rsidRPr="001E72E3" w:rsidRDefault="00D53511" w:rsidP="00D53511">
      <w:pPr>
        <w:pBdr>
          <w:top w:val="nil"/>
          <w:left w:val="nil"/>
          <w:bottom w:val="nil"/>
          <w:right w:val="nil"/>
          <w:between w:val="nil"/>
          <w:bar w:val="nil"/>
        </w:pBdr>
        <w:tabs>
          <w:tab w:val="left" w:pos="2408"/>
          <w:tab w:val="left" w:pos="4082"/>
        </w:tabs>
        <w:bidi/>
        <w:spacing w:after="120" w:line="400" w:lineRule="exact"/>
        <w:ind w:left="1132" w:firstLine="709"/>
        <w:jc w:val="both"/>
        <w:textDirection w:val="tbRlV"/>
        <w:rPr>
          <w:rFonts w:ascii="Traditional Arabic" w:eastAsia="Arial Unicode MS" w:hAnsi="Traditional Arabic"/>
          <w:color w:val="000000"/>
          <w:sz w:val="30"/>
          <w:u w:color="000000"/>
          <w:bdr w:val="nil"/>
          <w:rtl/>
          <w:lang w:eastAsia="zh-TW"/>
        </w:rPr>
      </w:pPr>
      <w:r w:rsidRPr="001E72E3">
        <w:rPr>
          <w:rFonts w:ascii="Traditional Arabic" w:eastAsia="Arial Unicode MS" w:hAnsi="Traditional Arabic"/>
          <w:color w:val="000000"/>
          <w:sz w:val="30"/>
          <w:u w:color="000000"/>
          <w:bdr w:val="nil"/>
          <w:rtl/>
          <w:lang w:eastAsia="zh-TW"/>
        </w:rPr>
        <w:t>٢-</w:t>
      </w:r>
      <w:r w:rsidRPr="001E72E3">
        <w:rPr>
          <w:rFonts w:ascii="Traditional Arabic" w:eastAsia="Arial Unicode MS" w:hAnsi="Traditional Arabic"/>
          <w:color w:val="000000"/>
          <w:sz w:val="30"/>
          <w:u w:color="000000"/>
          <w:bdr w:val="nil"/>
          <w:rtl/>
          <w:lang w:eastAsia="zh-TW"/>
        </w:rPr>
        <w:tab/>
      </w:r>
      <w:r w:rsidRPr="001E72E3">
        <w:rPr>
          <w:rFonts w:ascii="Traditional Arabic" w:eastAsia="Arial Unicode MS" w:hAnsi="Traditional Arabic"/>
          <w:i/>
          <w:iCs/>
          <w:color w:val="000000"/>
          <w:sz w:val="30"/>
          <w:u w:color="000000"/>
          <w:bdr w:val="nil"/>
          <w:rtl/>
          <w:lang w:eastAsia="zh-TW"/>
        </w:rPr>
        <w:t>يوافق</w:t>
      </w:r>
      <w:r w:rsidRPr="001E72E3">
        <w:rPr>
          <w:rFonts w:ascii="Traditional Arabic" w:eastAsia="Arial Unicode MS" w:hAnsi="Traditional Arabic"/>
          <w:color w:val="000000"/>
          <w:sz w:val="30"/>
          <w:u w:color="000000"/>
          <w:bdr w:val="nil"/>
          <w:rtl/>
          <w:lang w:eastAsia="zh-TW"/>
        </w:rPr>
        <w:t xml:space="preserve"> على ترتيبات الاستضافة الضرورية، فضلاً عن التوجيهات المتعلقة بعمليات لذلك البرنامج ومدته، على النحو الوارد في المرفق الأول لهذا المقرر، واختصاصات البرنامج الدولي المحدد المبينة في المرفق الثاني لهذا المقرر؛</w:t>
      </w:r>
    </w:p>
    <w:p w14:paraId="2CF96438" w14:textId="77777777" w:rsidR="00D53511" w:rsidRPr="001E72E3" w:rsidRDefault="00D53511" w:rsidP="00D53511">
      <w:pPr>
        <w:pBdr>
          <w:top w:val="nil"/>
          <w:left w:val="nil"/>
          <w:bottom w:val="nil"/>
          <w:right w:val="nil"/>
          <w:between w:val="nil"/>
          <w:bar w:val="nil"/>
        </w:pBdr>
        <w:tabs>
          <w:tab w:val="left" w:pos="2408"/>
          <w:tab w:val="left" w:pos="4082"/>
        </w:tabs>
        <w:bidi/>
        <w:spacing w:after="120" w:line="400" w:lineRule="exact"/>
        <w:ind w:left="1132" w:firstLine="709"/>
        <w:jc w:val="both"/>
        <w:textDirection w:val="tbRlV"/>
        <w:rPr>
          <w:rFonts w:ascii="Traditional Arabic" w:eastAsia="Arial Unicode MS" w:hAnsi="Traditional Arabic"/>
          <w:color w:val="000000"/>
          <w:sz w:val="30"/>
          <w:u w:color="000000"/>
          <w:bdr w:val="nil"/>
          <w:rtl/>
          <w:lang w:eastAsia="zh-TW"/>
        </w:rPr>
      </w:pPr>
      <w:r w:rsidRPr="001E72E3">
        <w:rPr>
          <w:rFonts w:ascii="Traditional Arabic" w:eastAsia="Arial Unicode MS" w:hAnsi="Traditional Arabic"/>
          <w:color w:val="000000"/>
          <w:sz w:val="30"/>
          <w:u w:color="000000"/>
          <w:bdr w:val="nil"/>
          <w:rtl/>
          <w:lang w:eastAsia="zh-TW"/>
        </w:rPr>
        <w:lastRenderedPageBreak/>
        <w:t>٣-</w:t>
      </w:r>
      <w:r w:rsidRPr="001E72E3">
        <w:rPr>
          <w:rFonts w:ascii="Traditional Arabic" w:eastAsia="Arial Unicode MS" w:hAnsi="Traditional Arabic"/>
          <w:color w:val="000000"/>
          <w:sz w:val="30"/>
          <w:u w:color="000000"/>
          <w:bdr w:val="nil"/>
          <w:rtl/>
          <w:lang w:eastAsia="zh-TW"/>
        </w:rPr>
        <w:tab/>
      </w:r>
      <w:r w:rsidRPr="001E72E3">
        <w:rPr>
          <w:rFonts w:ascii="Traditional Arabic" w:eastAsia="Arial Unicode MS" w:hAnsi="Traditional Arabic"/>
          <w:i/>
          <w:iCs/>
          <w:color w:val="000000"/>
          <w:sz w:val="30"/>
          <w:u w:color="000000"/>
          <w:bdr w:val="nil"/>
          <w:rtl/>
          <w:lang w:eastAsia="zh-TW"/>
        </w:rPr>
        <w:t>يطلب</w:t>
      </w:r>
      <w:r w:rsidRPr="001E72E3">
        <w:rPr>
          <w:rFonts w:ascii="Traditional Arabic" w:eastAsia="Arial Unicode MS" w:hAnsi="Traditional Arabic"/>
          <w:color w:val="000000"/>
          <w:sz w:val="30"/>
          <w:u w:color="000000"/>
          <w:bdr w:val="nil"/>
          <w:rtl/>
          <w:lang w:eastAsia="zh-TW"/>
        </w:rPr>
        <w:t xml:space="preserve"> إلى المدير التنفيذي لبرنامج الأمم المتحدة للبيئة أن ينشئ صندوقاً </w:t>
      </w:r>
      <w:proofErr w:type="spellStart"/>
      <w:r w:rsidRPr="001E72E3">
        <w:rPr>
          <w:rFonts w:ascii="Traditional Arabic" w:eastAsia="Arial Unicode MS" w:hAnsi="Traditional Arabic"/>
          <w:color w:val="000000"/>
          <w:sz w:val="30"/>
          <w:u w:color="000000"/>
          <w:bdr w:val="nil"/>
          <w:rtl/>
          <w:lang w:eastAsia="zh-TW"/>
        </w:rPr>
        <w:t>استئمانياً</w:t>
      </w:r>
      <w:proofErr w:type="spellEnd"/>
      <w:r w:rsidRPr="001E72E3">
        <w:rPr>
          <w:rFonts w:ascii="Traditional Arabic" w:eastAsia="Arial Unicode MS" w:hAnsi="Traditional Arabic"/>
          <w:color w:val="000000"/>
          <w:sz w:val="30"/>
          <w:u w:color="000000"/>
          <w:bdr w:val="nil"/>
          <w:rtl/>
          <w:lang w:eastAsia="zh-TW"/>
        </w:rPr>
        <w:t xml:space="preserve"> للبرنامج الدولي المحدد؛</w:t>
      </w:r>
    </w:p>
    <w:p w14:paraId="76867735" w14:textId="77777777" w:rsidR="00D53511" w:rsidRPr="001E72E3" w:rsidRDefault="00D53511" w:rsidP="00D53511">
      <w:pPr>
        <w:pBdr>
          <w:top w:val="nil"/>
          <w:left w:val="nil"/>
          <w:bottom w:val="nil"/>
          <w:right w:val="nil"/>
          <w:between w:val="nil"/>
          <w:bar w:val="nil"/>
        </w:pBdr>
        <w:tabs>
          <w:tab w:val="left" w:pos="2408"/>
          <w:tab w:val="left" w:pos="4082"/>
        </w:tabs>
        <w:bidi/>
        <w:spacing w:after="240" w:line="400" w:lineRule="exact"/>
        <w:ind w:left="1134" w:firstLine="709"/>
        <w:jc w:val="both"/>
        <w:textDirection w:val="tbRlV"/>
        <w:rPr>
          <w:rFonts w:ascii="Traditional Arabic" w:eastAsia="Arial Unicode MS" w:hAnsi="Traditional Arabic"/>
          <w:color w:val="000000"/>
          <w:sz w:val="30"/>
          <w:u w:color="000000"/>
          <w:bdr w:val="nil"/>
          <w:rtl/>
          <w:lang w:eastAsia="zh-TW"/>
        </w:rPr>
      </w:pPr>
      <w:r w:rsidRPr="001E72E3">
        <w:rPr>
          <w:rFonts w:ascii="Traditional Arabic" w:eastAsia="Arial Unicode MS" w:hAnsi="Traditional Arabic"/>
          <w:color w:val="000000"/>
          <w:sz w:val="30"/>
          <w:u w:color="000000"/>
          <w:bdr w:val="nil"/>
          <w:rtl/>
          <w:lang w:eastAsia="zh-TW"/>
        </w:rPr>
        <w:t>٤-</w:t>
      </w:r>
      <w:r w:rsidRPr="001E72E3">
        <w:rPr>
          <w:rFonts w:ascii="Traditional Arabic" w:eastAsia="Arial Unicode MS" w:hAnsi="Traditional Arabic"/>
          <w:color w:val="000000"/>
          <w:sz w:val="30"/>
          <w:u w:color="000000"/>
          <w:bdr w:val="nil"/>
          <w:rtl/>
          <w:lang w:eastAsia="zh-TW"/>
        </w:rPr>
        <w:tab/>
      </w:r>
      <w:r w:rsidRPr="001E72E3">
        <w:rPr>
          <w:rFonts w:ascii="Traditional Arabic" w:eastAsia="Arial Unicode MS" w:hAnsi="Traditional Arabic"/>
          <w:i/>
          <w:iCs/>
          <w:color w:val="000000"/>
          <w:sz w:val="30"/>
          <w:u w:color="000000"/>
          <w:bdr w:val="nil"/>
          <w:rtl/>
          <w:lang w:eastAsia="zh-TW"/>
        </w:rPr>
        <w:t>يطلب</w:t>
      </w:r>
      <w:r w:rsidRPr="001E72E3">
        <w:rPr>
          <w:rFonts w:ascii="Traditional Arabic" w:eastAsia="Arial Unicode MS" w:hAnsi="Traditional Arabic"/>
          <w:color w:val="000000"/>
          <w:sz w:val="30"/>
          <w:u w:color="000000"/>
          <w:bdr w:val="nil"/>
          <w:rtl/>
          <w:lang w:eastAsia="zh-TW"/>
        </w:rPr>
        <w:t xml:space="preserve"> </w:t>
      </w:r>
      <w:r w:rsidRPr="001F327E">
        <w:rPr>
          <w:rFonts w:ascii="Traditional Arabic" w:eastAsia="Arial Unicode MS" w:hAnsi="Traditional Arabic"/>
          <w:i/>
          <w:iCs/>
          <w:color w:val="000000"/>
          <w:sz w:val="30"/>
          <w:u w:color="000000"/>
          <w:bdr w:val="nil"/>
          <w:rtl/>
          <w:lang w:eastAsia="zh-TW"/>
        </w:rPr>
        <w:t>أيضاً</w:t>
      </w:r>
      <w:r w:rsidRPr="001E72E3">
        <w:rPr>
          <w:rFonts w:ascii="Traditional Arabic" w:eastAsia="Arial Unicode MS" w:hAnsi="Traditional Arabic"/>
          <w:color w:val="000000"/>
          <w:sz w:val="30"/>
          <w:u w:color="000000"/>
          <w:bdr w:val="nil"/>
          <w:rtl/>
          <w:lang w:eastAsia="zh-TW"/>
        </w:rPr>
        <w:t xml:space="preserve"> إلى المدير التنفيذي لبرنامج الأمم المتحدة للبيئة تنفيذ ترتيبات الإدارة على النحو الوارد في مرفقي هذا المقرر.</w:t>
      </w:r>
    </w:p>
    <w:p w14:paraId="1F98154E" w14:textId="77777777" w:rsidR="00D53511" w:rsidRPr="001E72E3" w:rsidRDefault="00D53511" w:rsidP="00D53511">
      <w:pPr>
        <w:bidi/>
        <w:spacing w:after="120" w:line="400" w:lineRule="exact"/>
        <w:ind w:left="1132"/>
        <w:rPr>
          <w:rFonts w:ascii="Traditional Arabic" w:hAnsi="Traditional Arabic"/>
          <w:b/>
          <w:bCs/>
          <w:sz w:val="32"/>
          <w:szCs w:val="32"/>
          <w:rtl/>
          <w:lang w:eastAsia="zh-TW"/>
        </w:rPr>
      </w:pPr>
      <w:r w:rsidRPr="001E72E3">
        <w:rPr>
          <w:rFonts w:ascii="Traditional Arabic" w:hAnsi="Traditional Arabic"/>
          <w:b/>
          <w:bCs/>
          <w:sz w:val="32"/>
          <w:szCs w:val="32"/>
          <w:rtl/>
          <w:lang w:eastAsia="zh-TW"/>
        </w:rPr>
        <w:t>المرفق الأول للمقرر ا م-1/6</w:t>
      </w:r>
    </w:p>
    <w:p w14:paraId="28761E4A" w14:textId="77777777" w:rsidR="00D53511" w:rsidRPr="001E72E3" w:rsidRDefault="00D53511" w:rsidP="00D53511">
      <w:pPr>
        <w:suppressAutoHyphens/>
        <w:autoSpaceDN w:val="0"/>
        <w:bidi/>
        <w:spacing w:after="120" w:line="400" w:lineRule="exact"/>
        <w:ind w:left="1120"/>
        <w:jc w:val="both"/>
        <w:textDirection w:val="tbRlV"/>
        <w:textAlignment w:val="baseline"/>
        <w:rPr>
          <w:rFonts w:ascii="Traditional Arabic" w:hAnsi="Traditional Arabic"/>
          <w:b/>
          <w:bCs/>
          <w:sz w:val="30"/>
          <w:rtl/>
          <w:lang w:eastAsia="zh-TW"/>
        </w:rPr>
      </w:pPr>
      <w:r w:rsidRPr="001E72E3">
        <w:rPr>
          <w:rFonts w:ascii="Traditional Arabic" w:hAnsi="Traditional Arabic"/>
          <w:b/>
          <w:bCs/>
          <w:sz w:val="30"/>
          <w:rtl/>
          <w:lang w:eastAsia="zh-TW"/>
        </w:rPr>
        <w:t xml:space="preserve">ترتيبات الاستضافة، والتوجيهات المتعلقة بعمليات البرنامج الدولي المحدد </w:t>
      </w:r>
      <w:r>
        <w:rPr>
          <w:rFonts w:ascii="Traditional Arabic" w:hAnsi="Traditional Arabic" w:hint="cs"/>
          <w:b/>
          <w:bCs/>
          <w:sz w:val="30"/>
          <w:rtl/>
          <w:lang w:eastAsia="zh-TW"/>
        </w:rPr>
        <w:t xml:space="preserve">لدعم بناء القدرات والمساعدة التقنية </w:t>
      </w:r>
      <w:r w:rsidRPr="001E72E3">
        <w:rPr>
          <w:rFonts w:ascii="Traditional Arabic" w:hAnsi="Traditional Arabic"/>
          <w:b/>
          <w:bCs/>
          <w:sz w:val="30"/>
          <w:rtl/>
          <w:lang w:eastAsia="zh-TW"/>
        </w:rPr>
        <w:t>ومدته</w:t>
      </w:r>
    </w:p>
    <w:p w14:paraId="5674C543" w14:textId="77777777" w:rsidR="00D53511" w:rsidRDefault="00D53511" w:rsidP="00D53511">
      <w:pPr>
        <w:keepNext/>
        <w:keepLines/>
        <w:tabs>
          <w:tab w:val="left" w:pos="4082"/>
        </w:tabs>
        <w:suppressAutoHyphens/>
        <w:bidi/>
        <w:spacing w:after="120" w:line="400" w:lineRule="exact"/>
        <w:ind w:left="1120" w:right="284" w:hanging="696"/>
        <w:jc w:val="both"/>
        <w:textDirection w:val="tbRlV"/>
        <w:rPr>
          <w:rFonts w:ascii="Traditional Arabic" w:hAnsi="Traditional Arabic"/>
          <w:bCs/>
          <w:sz w:val="30"/>
          <w:rtl/>
          <w:lang w:eastAsia="zh-TW"/>
        </w:rPr>
      </w:pPr>
      <w:r w:rsidRPr="001E72E3">
        <w:rPr>
          <w:rFonts w:ascii="Traditional Arabic" w:hAnsi="Traditional Arabic"/>
          <w:bCs/>
          <w:sz w:val="30"/>
          <w:rtl/>
          <w:lang w:eastAsia="zh-TW"/>
        </w:rPr>
        <w:t>ألف -</w:t>
      </w:r>
      <w:r w:rsidRPr="001E72E3">
        <w:rPr>
          <w:rFonts w:ascii="Traditional Arabic" w:hAnsi="Traditional Arabic"/>
          <w:bCs/>
          <w:sz w:val="30"/>
          <w:rtl/>
          <w:lang w:eastAsia="zh-TW"/>
        </w:rPr>
        <w:tab/>
        <w:t>ترتيبات الإدارة للبرنامج الدولي المحدد</w:t>
      </w:r>
    </w:p>
    <w:p w14:paraId="58C08703" w14:textId="77777777" w:rsidR="00D53511" w:rsidRDefault="00D53511" w:rsidP="00FE08EF">
      <w:pPr>
        <w:numPr>
          <w:ilvl w:val="0"/>
          <w:numId w:val="14"/>
        </w:numPr>
        <w:pBdr>
          <w:top w:val="nil"/>
          <w:left w:val="nil"/>
          <w:bottom w:val="nil"/>
          <w:right w:val="nil"/>
          <w:between w:val="nil"/>
          <w:bar w:val="nil"/>
        </w:pBdr>
        <w:tabs>
          <w:tab w:val="left" w:pos="1841"/>
        </w:tabs>
        <w:bidi/>
        <w:spacing w:after="120" w:line="400" w:lineRule="exact"/>
        <w:ind w:left="1132"/>
        <w:jc w:val="both"/>
        <w:textDirection w:val="tbRlV"/>
        <w:rPr>
          <w:rFonts w:ascii="Traditional Arabic" w:hAnsi="Traditional Arabic"/>
          <w:sz w:val="30"/>
          <w:lang w:eastAsia="zh-TW"/>
        </w:rPr>
      </w:pPr>
      <w:r w:rsidRPr="001E72E3">
        <w:rPr>
          <w:rFonts w:ascii="Traditional Arabic" w:hAnsi="Traditional Arabic"/>
          <w:sz w:val="30"/>
          <w:rtl/>
          <w:lang w:eastAsia="zh-TW"/>
        </w:rPr>
        <w:t xml:space="preserve">يقدم </w:t>
      </w:r>
      <w:r w:rsidRPr="00DD5088">
        <w:rPr>
          <w:rFonts w:ascii="Traditional Arabic" w:eastAsia="Arial Unicode MS" w:hAnsi="Traditional Arabic"/>
          <w:color w:val="000000"/>
          <w:sz w:val="30"/>
          <w:u w:color="000000"/>
          <w:bdr w:val="nil"/>
          <w:rtl/>
          <w:lang w:eastAsia="zh-TW"/>
        </w:rPr>
        <w:t>المدير</w:t>
      </w:r>
      <w:r w:rsidRPr="001E72E3">
        <w:rPr>
          <w:rFonts w:ascii="Traditional Arabic" w:hAnsi="Traditional Arabic"/>
          <w:sz w:val="30"/>
          <w:rtl/>
          <w:lang w:eastAsia="zh-TW"/>
        </w:rPr>
        <w:t xml:space="preserve"> التنفيذي لبرنامج الأمم المتحدة للبيئة الدعم الإداري للبرنامج الدولي المحدد بتخصيص الموارد البشرية وغيرها من الموارد عن طريق أمانة اتفاقية </w:t>
      </w:r>
      <w:proofErr w:type="spellStart"/>
      <w:proofErr w:type="gramStart"/>
      <w:r w:rsidRPr="001E72E3">
        <w:rPr>
          <w:rFonts w:ascii="Traditional Arabic" w:hAnsi="Traditional Arabic"/>
          <w:sz w:val="30"/>
          <w:rtl/>
          <w:lang w:eastAsia="zh-TW"/>
        </w:rPr>
        <w:t>مينامات</w:t>
      </w:r>
      <w:r>
        <w:rPr>
          <w:rFonts w:ascii="Traditional Arabic" w:hAnsi="Traditional Arabic" w:hint="cs"/>
          <w:sz w:val="30"/>
          <w:rtl/>
          <w:lang w:eastAsia="zh-TW"/>
        </w:rPr>
        <w:t>ا</w:t>
      </w:r>
      <w:proofErr w:type="spellEnd"/>
      <w:r>
        <w:rPr>
          <w:rFonts w:ascii="Traditional Arabic" w:hAnsi="Traditional Arabic" w:hint="cs"/>
          <w:sz w:val="30"/>
          <w:vertAlign w:val="superscript"/>
          <w:rtl/>
          <w:lang w:eastAsia="zh-TW"/>
        </w:rPr>
        <w:t>(</w:t>
      </w:r>
      <w:proofErr w:type="gramEnd"/>
      <w:r w:rsidRPr="001E72E3">
        <w:rPr>
          <w:rFonts w:ascii="Traditional Arabic" w:hAnsi="Traditional Arabic"/>
          <w:sz w:val="30"/>
          <w:u w:color="FF0000"/>
          <w:vertAlign w:val="superscript"/>
          <w:rtl/>
          <w:lang w:eastAsia="zh-TW"/>
        </w:rPr>
        <w:footnoteReference w:id="1"/>
      </w:r>
      <w:r w:rsidRPr="001E72E3">
        <w:rPr>
          <w:rFonts w:ascii="Traditional Arabic" w:hAnsi="Traditional Arabic"/>
          <w:sz w:val="30"/>
          <w:vertAlign w:val="superscript"/>
          <w:rtl/>
          <w:lang w:eastAsia="zh-TW"/>
        </w:rPr>
        <w:t>)</w:t>
      </w:r>
      <w:r>
        <w:rPr>
          <w:rFonts w:ascii="Traditional Arabic" w:hAnsi="Traditional Arabic" w:hint="cs"/>
          <w:sz w:val="30"/>
          <w:rtl/>
          <w:lang w:eastAsia="zh-TW"/>
        </w:rPr>
        <w:t>.</w:t>
      </w:r>
    </w:p>
    <w:p w14:paraId="6D08589A" w14:textId="77777777" w:rsidR="00D53511" w:rsidRPr="00C51E5A" w:rsidRDefault="00D53511" w:rsidP="00FE08EF">
      <w:pPr>
        <w:numPr>
          <w:ilvl w:val="0"/>
          <w:numId w:val="14"/>
        </w:numPr>
        <w:pBdr>
          <w:top w:val="nil"/>
          <w:left w:val="nil"/>
          <w:bottom w:val="nil"/>
          <w:right w:val="nil"/>
          <w:between w:val="nil"/>
          <w:bar w:val="nil"/>
        </w:pBdr>
        <w:tabs>
          <w:tab w:val="left" w:pos="1841"/>
        </w:tabs>
        <w:bidi/>
        <w:spacing w:after="120" w:line="400" w:lineRule="exact"/>
        <w:ind w:left="1132"/>
        <w:jc w:val="both"/>
        <w:textDirection w:val="tbRlV"/>
        <w:rPr>
          <w:rFonts w:ascii="Traditional Arabic" w:hAnsi="Traditional Arabic"/>
          <w:sz w:val="30"/>
          <w:rtl/>
          <w:lang w:eastAsia="zh-TW"/>
        </w:rPr>
      </w:pPr>
      <w:r w:rsidRPr="001E72E3">
        <w:rPr>
          <w:rFonts w:ascii="Traditional Arabic" w:hAnsi="Traditional Arabic"/>
          <w:sz w:val="30"/>
          <w:rtl/>
          <w:lang w:eastAsia="zh-TW"/>
        </w:rPr>
        <w:t xml:space="preserve">ينشئ </w:t>
      </w:r>
      <w:r w:rsidRPr="00DD5088">
        <w:rPr>
          <w:rFonts w:ascii="Traditional Arabic" w:eastAsia="Arial Unicode MS" w:hAnsi="Traditional Arabic"/>
          <w:color w:val="000000"/>
          <w:sz w:val="30"/>
          <w:u w:color="000000"/>
          <w:bdr w:val="nil"/>
          <w:rtl/>
          <w:lang w:eastAsia="zh-TW"/>
        </w:rPr>
        <w:t>مؤتمر</w:t>
      </w:r>
      <w:r w:rsidRPr="001E72E3">
        <w:rPr>
          <w:rFonts w:ascii="Traditional Arabic" w:hAnsi="Traditional Arabic"/>
          <w:sz w:val="30"/>
          <w:rtl/>
          <w:lang w:eastAsia="zh-TW"/>
        </w:rPr>
        <w:t xml:space="preserve"> الأطراف مجلس إدارة للبرنامج الدولي المحدد يتولى الإشراف على توجيهاته وتنفيذها، بما في ذلك اتخاذ القرارات المتعلقة بالمشاريع وإدارة المشاريع.</w:t>
      </w:r>
    </w:p>
    <w:p w14:paraId="743BF5F7" w14:textId="77777777" w:rsidR="00D53511" w:rsidRPr="001E72E3" w:rsidRDefault="00D53511" w:rsidP="00D53511">
      <w:pPr>
        <w:keepNext/>
        <w:keepLines/>
        <w:tabs>
          <w:tab w:val="left" w:pos="1841"/>
          <w:tab w:val="left" w:pos="4082"/>
        </w:tabs>
        <w:suppressAutoHyphens/>
        <w:bidi/>
        <w:spacing w:after="120" w:line="400" w:lineRule="exact"/>
        <w:ind w:left="1132" w:right="284" w:hanging="708"/>
        <w:jc w:val="both"/>
        <w:textDirection w:val="tbRlV"/>
        <w:rPr>
          <w:rFonts w:ascii="Traditional Arabic" w:hAnsi="Traditional Arabic"/>
          <w:bCs/>
          <w:sz w:val="30"/>
          <w:rtl/>
          <w:lang w:eastAsia="zh-TW"/>
        </w:rPr>
      </w:pPr>
      <w:r w:rsidRPr="001E72E3">
        <w:rPr>
          <w:rFonts w:ascii="Traditional Arabic" w:hAnsi="Traditional Arabic"/>
          <w:bCs/>
          <w:sz w:val="30"/>
          <w:rtl/>
          <w:lang w:eastAsia="zh-TW"/>
        </w:rPr>
        <w:t>باء-</w:t>
      </w:r>
      <w:r w:rsidRPr="001E72E3">
        <w:rPr>
          <w:rFonts w:ascii="Traditional Arabic" w:hAnsi="Traditional Arabic"/>
          <w:bCs/>
          <w:sz w:val="30"/>
          <w:rtl/>
          <w:lang w:eastAsia="zh-TW"/>
        </w:rPr>
        <w:tab/>
        <w:t>التوجيهات المتعلقة بالبرنامج الدولي المحدد</w:t>
      </w:r>
    </w:p>
    <w:p w14:paraId="3B5805D5" w14:textId="77777777" w:rsidR="00D53511" w:rsidRPr="001E72E3" w:rsidRDefault="00D53511" w:rsidP="00D53511">
      <w:pPr>
        <w:keepNext/>
        <w:keepLines/>
        <w:suppressAutoHyphens/>
        <w:autoSpaceDN w:val="0"/>
        <w:bidi/>
        <w:spacing w:after="120" w:line="400" w:lineRule="exact"/>
        <w:ind w:left="1132" w:right="284" w:hanging="708"/>
        <w:jc w:val="both"/>
        <w:textDirection w:val="tbRlV"/>
        <w:textAlignment w:val="baseline"/>
        <w:rPr>
          <w:rFonts w:ascii="Traditional Arabic" w:hAnsi="Traditional Arabic"/>
          <w:bCs/>
          <w:sz w:val="30"/>
          <w:rtl/>
          <w:lang w:eastAsia="zh-TW"/>
        </w:rPr>
      </w:pPr>
      <w:r w:rsidRPr="001E72E3">
        <w:rPr>
          <w:rFonts w:ascii="Traditional Arabic" w:hAnsi="Traditional Arabic"/>
          <w:b/>
          <w:sz w:val="30"/>
          <w:rtl/>
          <w:lang w:eastAsia="zh-TW"/>
        </w:rPr>
        <w:t>١</w:t>
      </w:r>
      <w:r w:rsidRPr="001E72E3">
        <w:rPr>
          <w:rFonts w:ascii="Traditional Arabic" w:hAnsi="Traditional Arabic"/>
          <w:bCs/>
          <w:sz w:val="30"/>
          <w:rtl/>
          <w:lang w:eastAsia="zh-TW"/>
        </w:rPr>
        <w:t>-</w:t>
      </w:r>
      <w:r w:rsidRPr="001E72E3">
        <w:rPr>
          <w:rFonts w:ascii="Traditional Arabic" w:hAnsi="Traditional Arabic"/>
          <w:bCs/>
          <w:sz w:val="30"/>
          <w:rtl/>
          <w:lang w:eastAsia="zh-TW"/>
        </w:rPr>
        <w:tab/>
        <w:t>النطاق</w:t>
      </w:r>
    </w:p>
    <w:p w14:paraId="3AE49505" w14:textId="77777777" w:rsidR="00D53511" w:rsidRPr="001E72E3" w:rsidRDefault="00D53511" w:rsidP="00FE08EF">
      <w:pPr>
        <w:numPr>
          <w:ilvl w:val="0"/>
          <w:numId w:val="14"/>
        </w:numPr>
        <w:pBdr>
          <w:top w:val="nil"/>
          <w:left w:val="nil"/>
          <w:bottom w:val="nil"/>
          <w:right w:val="nil"/>
          <w:between w:val="nil"/>
          <w:bar w:val="nil"/>
        </w:pBdr>
        <w:tabs>
          <w:tab w:val="left" w:pos="1841"/>
        </w:tabs>
        <w:bidi/>
        <w:spacing w:after="120" w:line="400" w:lineRule="exact"/>
        <w:ind w:left="1132"/>
        <w:jc w:val="both"/>
        <w:textDirection w:val="tbRlV"/>
        <w:rPr>
          <w:rFonts w:ascii="Traditional Arabic" w:eastAsia="Arial Unicode MS" w:hAnsi="Traditional Arabic"/>
          <w:color w:val="000000"/>
          <w:sz w:val="30"/>
          <w:u w:color="000000"/>
          <w:bdr w:val="nil"/>
          <w:rtl/>
          <w:lang w:eastAsia="zh-TW"/>
        </w:rPr>
      </w:pPr>
      <w:r w:rsidRPr="001E72E3">
        <w:rPr>
          <w:rFonts w:ascii="Traditional Arabic" w:eastAsia="Arial Unicode MS" w:hAnsi="Traditional Arabic"/>
          <w:color w:val="000000"/>
          <w:sz w:val="30"/>
          <w:u w:color="000000"/>
          <w:bdr w:val="nil"/>
          <w:rtl/>
          <w:lang w:eastAsia="zh-TW"/>
        </w:rPr>
        <w:t>يهدف البرنامج الدولي المحدد إلى دعم بناء القدرات وتقديم المساعدة التقنية وفقاً للفقرة 6 (ب) من المادة</w:t>
      </w:r>
      <w:r>
        <w:rPr>
          <w:rFonts w:ascii="Traditional Arabic" w:eastAsia="Arial Unicode MS" w:hAnsi="Traditional Arabic"/>
          <w:color w:val="000000"/>
          <w:sz w:val="30"/>
          <w:u w:color="000000"/>
          <w:bdr w:val="nil"/>
          <w:lang w:eastAsia="zh-TW"/>
        </w:rPr>
        <w:t> </w:t>
      </w:r>
      <w:r w:rsidRPr="001E72E3">
        <w:rPr>
          <w:rFonts w:ascii="Traditional Arabic" w:eastAsia="Arial Unicode MS" w:hAnsi="Traditional Arabic"/>
          <w:color w:val="000000"/>
          <w:sz w:val="30"/>
          <w:u w:color="000000"/>
          <w:bdr w:val="nil"/>
          <w:rtl/>
          <w:lang w:eastAsia="zh-TW"/>
        </w:rPr>
        <w:t>13.</w:t>
      </w:r>
    </w:p>
    <w:p w14:paraId="6E35B615" w14:textId="77777777" w:rsidR="00D53511" w:rsidRPr="001E72E3" w:rsidRDefault="00D53511" w:rsidP="00D53511">
      <w:pPr>
        <w:pBdr>
          <w:top w:val="nil"/>
          <w:left w:val="nil"/>
          <w:bottom w:val="nil"/>
          <w:right w:val="nil"/>
          <w:between w:val="nil"/>
          <w:bar w:val="nil"/>
        </w:pBdr>
        <w:tabs>
          <w:tab w:val="left" w:pos="1841"/>
        </w:tabs>
        <w:bidi/>
        <w:spacing w:after="120" w:line="400" w:lineRule="exact"/>
        <w:ind w:left="1132"/>
        <w:jc w:val="both"/>
        <w:textDirection w:val="tbRlV"/>
        <w:rPr>
          <w:rFonts w:ascii="Traditional Arabic" w:eastAsia="Arial Unicode MS" w:hAnsi="Traditional Arabic"/>
          <w:sz w:val="30"/>
          <w:u w:color="000000"/>
          <w:bdr w:val="nil"/>
          <w:rtl/>
          <w:lang w:eastAsia="zh-TW"/>
        </w:rPr>
      </w:pPr>
      <w:r w:rsidRPr="001E72E3">
        <w:rPr>
          <w:rFonts w:ascii="Traditional Arabic" w:eastAsia="Arial Unicode MS" w:hAnsi="Traditional Arabic"/>
          <w:color w:val="000000"/>
          <w:sz w:val="30"/>
          <w:u w:color="000000"/>
          <w:bdr w:val="nil"/>
          <w:rtl/>
          <w:lang w:eastAsia="zh-TW"/>
        </w:rPr>
        <w:t>4-</w:t>
      </w:r>
      <w:r w:rsidRPr="001E72E3">
        <w:rPr>
          <w:rFonts w:ascii="Traditional Arabic" w:eastAsia="Arial Unicode MS" w:hAnsi="Traditional Arabic"/>
          <w:color w:val="000000"/>
          <w:sz w:val="30"/>
          <w:u w:color="000000"/>
          <w:bdr w:val="nil"/>
          <w:rtl/>
          <w:lang w:eastAsia="zh-TW"/>
        </w:rPr>
        <w:tab/>
        <w:t xml:space="preserve">ينبغي تجنب الازدواجية والتداخل في الأنشطة المتعلقة بتقديم المساعدة التقنية وبناء القدرات التي تنفذ في إطار البرنامج الدولي المحدد، وتلك التي تنفذها أمانة اتفاقية </w:t>
      </w:r>
      <w:proofErr w:type="spellStart"/>
      <w:r w:rsidRPr="001E72E3">
        <w:rPr>
          <w:rFonts w:ascii="Traditional Arabic" w:eastAsia="Arial Unicode MS" w:hAnsi="Traditional Arabic"/>
          <w:color w:val="000000"/>
          <w:sz w:val="30"/>
          <w:u w:color="000000"/>
          <w:bdr w:val="nil"/>
          <w:rtl/>
          <w:lang w:eastAsia="zh-TW"/>
        </w:rPr>
        <w:t>ميناماتا</w:t>
      </w:r>
      <w:proofErr w:type="spellEnd"/>
      <w:r w:rsidRPr="001E72E3">
        <w:rPr>
          <w:rFonts w:ascii="Traditional Arabic" w:eastAsia="Arial Unicode MS" w:hAnsi="Traditional Arabic"/>
          <w:color w:val="000000"/>
          <w:sz w:val="30"/>
          <w:u w:color="000000"/>
          <w:bdr w:val="nil"/>
          <w:rtl/>
          <w:lang w:eastAsia="zh-TW"/>
        </w:rPr>
        <w:t xml:space="preserve"> عملاً بالمادة ١٤.</w:t>
      </w:r>
    </w:p>
    <w:p w14:paraId="1D973898" w14:textId="77777777" w:rsidR="00D53511" w:rsidRPr="001E72E3" w:rsidRDefault="00D53511" w:rsidP="00D53511">
      <w:pPr>
        <w:keepNext/>
        <w:keepLines/>
        <w:suppressAutoHyphens/>
        <w:autoSpaceDN w:val="0"/>
        <w:bidi/>
        <w:spacing w:after="120" w:line="400" w:lineRule="exact"/>
        <w:ind w:left="1132" w:right="284" w:hanging="708"/>
        <w:jc w:val="both"/>
        <w:textDirection w:val="tbRlV"/>
        <w:textAlignment w:val="baseline"/>
        <w:rPr>
          <w:rFonts w:ascii="Traditional Arabic" w:hAnsi="Traditional Arabic"/>
          <w:b/>
          <w:sz w:val="30"/>
          <w:rtl/>
          <w:lang w:eastAsia="zh-TW"/>
        </w:rPr>
      </w:pPr>
      <w:r w:rsidRPr="001E72E3">
        <w:rPr>
          <w:rFonts w:ascii="Traditional Arabic" w:hAnsi="Traditional Arabic"/>
          <w:bCs/>
          <w:sz w:val="30"/>
          <w:rtl/>
          <w:lang w:eastAsia="zh-TW"/>
        </w:rPr>
        <w:t>2-</w:t>
      </w:r>
      <w:r w:rsidRPr="001E72E3">
        <w:rPr>
          <w:rFonts w:ascii="Traditional Arabic" w:hAnsi="Traditional Arabic"/>
          <w:bCs/>
          <w:sz w:val="30"/>
          <w:rtl/>
          <w:lang w:eastAsia="zh-TW"/>
        </w:rPr>
        <w:tab/>
        <w:t>الأهلية</w:t>
      </w:r>
    </w:p>
    <w:p w14:paraId="4D62E786" w14:textId="77777777" w:rsidR="00D53511" w:rsidRPr="001E72E3" w:rsidRDefault="00D53511" w:rsidP="00FE08EF">
      <w:pPr>
        <w:numPr>
          <w:ilvl w:val="0"/>
          <w:numId w:val="15"/>
        </w:numPr>
        <w:pBdr>
          <w:top w:val="nil"/>
          <w:left w:val="nil"/>
          <w:bottom w:val="nil"/>
          <w:right w:val="nil"/>
          <w:between w:val="nil"/>
          <w:bar w:val="nil"/>
        </w:pBdr>
        <w:tabs>
          <w:tab w:val="left" w:pos="1841"/>
          <w:tab w:val="left" w:pos="2381"/>
          <w:tab w:val="left" w:pos="2948"/>
          <w:tab w:val="left" w:pos="3119"/>
          <w:tab w:val="left" w:pos="3515"/>
        </w:tabs>
        <w:bidi/>
        <w:spacing w:after="120" w:line="400" w:lineRule="exact"/>
        <w:ind w:left="1132"/>
        <w:jc w:val="both"/>
        <w:textDirection w:val="tbRlV"/>
        <w:rPr>
          <w:rFonts w:ascii="Traditional Arabic" w:eastAsia="Arial Unicode MS" w:hAnsi="Traditional Arabic"/>
          <w:color w:val="000000"/>
          <w:sz w:val="30"/>
          <w:u w:color="000000"/>
          <w:bdr w:val="nil"/>
          <w:rtl/>
          <w:lang w:eastAsia="zh-TW"/>
        </w:rPr>
      </w:pPr>
      <w:r w:rsidRPr="001E72E3">
        <w:rPr>
          <w:rFonts w:ascii="Traditional Arabic" w:eastAsia="Arial Unicode MS" w:hAnsi="Traditional Arabic"/>
          <w:color w:val="000000"/>
          <w:sz w:val="30"/>
          <w:u w:color="000000"/>
          <w:bdr w:val="nil"/>
          <w:rtl/>
          <w:lang w:eastAsia="zh-TW"/>
        </w:rPr>
        <w:t>الأطراف من البلدان النامية والأطراف التي تمر اقتصاداتها بمرحلة انتقالية مؤهلة للحصول على الموارد في إطار الآلية المالية، وفقاً للفقرة 5 من المادة 13 من الاتفاقية. وينبغي أن يأخذ البرنامج الدولي المحدد في الحسبان بشكل كامل الاحتياجات المحددة والظروف الخاصة للأطراف من الدول الجزرية الصغيرة النامية وأقل البلدان نمواً، وفقاً للفقرة 4 من المادة 13.</w:t>
      </w:r>
    </w:p>
    <w:p w14:paraId="6658E462" w14:textId="77777777" w:rsidR="00D53511" w:rsidRPr="001E72E3" w:rsidRDefault="00D53511" w:rsidP="00FE08EF">
      <w:pPr>
        <w:numPr>
          <w:ilvl w:val="0"/>
          <w:numId w:val="15"/>
        </w:numPr>
        <w:pBdr>
          <w:top w:val="nil"/>
          <w:left w:val="nil"/>
          <w:bottom w:val="nil"/>
          <w:right w:val="nil"/>
          <w:between w:val="nil"/>
          <w:bar w:val="nil"/>
        </w:pBdr>
        <w:tabs>
          <w:tab w:val="left" w:pos="1841"/>
          <w:tab w:val="left" w:pos="2381"/>
          <w:tab w:val="left" w:pos="2948"/>
          <w:tab w:val="left" w:pos="3119"/>
          <w:tab w:val="left" w:pos="3515"/>
        </w:tabs>
        <w:bidi/>
        <w:spacing w:after="120" w:line="400" w:lineRule="exact"/>
        <w:ind w:left="1132"/>
        <w:jc w:val="both"/>
        <w:textDirection w:val="tbRlV"/>
        <w:rPr>
          <w:rFonts w:ascii="Traditional Arabic" w:eastAsia="Arial Unicode MS" w:hAnsi="Traditional Arabic"/>
          <w:color w:val="000000"/>
          <w:sz w:val="30"/>
          <w:u w:color="000000"/>
          <w:bdr w:val="nil"/>
          <w:rtl/>
          <w:lang w:eastAsia="zh-TW"/>
        </w:rPr>
      </w:pPr>
      <w:r w:rsidRPr="001E72E3">
        <w:rPr>
          <w:rFonts w:ascii="Traditional Arabic" w:eastAsia="Arial Unicode MS" w:hAnsi="Traditional Arabic"/>
          <w:color w:val="000000"/>
          <w:sz w:val="30"/>
          <w:u w:color="000000"/>
          <w:bdr w:val="nil"/>
          <w:rtl/>
          <w:lang w:eastAsia="zh-TW"/>
        </w:rPr>
        <w:t xml:space="preserve">البلدان غير الأطراف ليست مؤهلة لتقديم طلبات التمويل، ولكن يمكنها المشاركة في بعض الأنشطة التي ينفذها البرنامج الدولي المحدد بناء على دعوة من أحد الأطراف، وذلك على أساس كل حالة على </w:t>
      </w:r>
      <w:proofErr w:type="gramStart"/>
      <w:r w:rsidRPr="001E72E3">
        <w:rPr>
          <w:rFonts w:ascii="Traditional Arabic" w:eastAsia="Arial Unicode MS" w:hAnsi="Traditional Arabic"/>
          <w:color w:val="000000"/>
          <w:sz w:val="30"/>
          <w:u w:color="000000"/>
          <w:bdr w:val="nil"/>
          <w:rtl/>
          <w:lang w:eastAsia="zh-TW"/>
        </w:rPr>
        <w:t>حدة</w:t>
      </w:r>
      <w:r w:rsidRPr="00380683">
        <w:rPr>
          <w:rFonts w:ascii="Traditional Arabic" w:eastAsia="Arial Unicode MS" w:hAnsi="Traditional Arabic" w:hint="cs"/>
          <w:color w:val="000000"/>
          <w:sz w:val="30"/>
          <w:u w:color="000000"/>
          <w:bdr w:val="nil"/>
          <w:vertAlign w:val="superscript"/>
          <w:rtl/>
          <w:lang w:eastAsia="zh-TW"/>
        </w:rPr>
        <w:t>(</w:t>
      </w:r>
      <w:proofErr w:type="gramEnd"/>
      <w:r w:rsidRPr="00380683">
        <w:rPr>
          <w:rStyle w:val="FootnoteReference"/>
          <w:rFonts w:ascii="Traditional Arabic" w:eastAsia="Arial Unicode MS" w:hAnsi="Traditional Arabic"/>
          <w:color w:val="000000"/>
          <w:sz w:val="30"/>
          <w:u w:color="000000"/>
          <w:bdr w:val="nil"/>
          <w:rtl/>
          <w:lang w:eastAsia="zh-TW"/>
        </w:rPr>
        <w:footnoteReference w:id="2"/>
      </w:r>
      <w:r w:rsidRPr="00380683">
        <w:rPr>
          <w:rFonts w:ascii="Traditional Arabic" w:eastAsia="Arial Unicode MS" w:hAnsi="Traditional Arabic" w:hint="cs"/>
          <w:color w:val="000000"/>
          <w:sz w:val="30"/>
          <w:u w:color="000000"/>
          <w:bdr w:val="nil"/>
          <w:vertAlign w:val="superscript"/>
          <w:rtl/>
          <w:lang w:eastAsia="zh-TW"/>
        </w:rPr>
        <w:t>)</w:t>
      </w:r>
      <w:r w:rsidRPr="001E72E3">
        <w:rPr>
          <w:rFonts w:ascii="Traditional Arabic" w:eastAsia="Arial Unicode MS" w:hAnsi="Traditional Arabic"/>
          <w:color w:val="000000"/>
          <w:sz w:val="30"/>
          <w:u w:color="000000"/>
          <w:bdr w:val="nil"/>
          <w:rtl/>
          <w:lang w:eastAsia="zh-TW"/>
        </w:rPr>
        <w:t>.</w:t>
      </w:r>
    </w:p>
    <w:p w14:paraId="7B3E623C" w14:textId="77777777" w:rsidR="00D53511" w:rsidRPr="001E72E3" w:rsidRDefault="00D53511" w:rsidP="00FE08EF">
      <w:pPr>
        <w:numPr>
          <w:ilvl w:val="0"/>
          <w:numId w:val="15"/>
        </w:numPr>
        <w:pBdr>
          <w:top w:val="nil"/>
          <w:left w:val="nil"/>
          <w:bottom w:val="nil"/>
          <w:right w:val="nil"/>
          <w:between w:val="nil"/>
          <w:bar w:val="nil"/>
        </w:pBdr>
        <w:tabs>
          <w:tab w:val="left" w:pos="1841"/>
          <w:tab w:val="left" w:pos="2381"/>
          <w:tab w:val="left" w:pos="2948"/>
          <w:tab w:val="left" w:pos="3119"/>
          <w:tab w:val="left" w:pos="3515"/>
        </w:tabs>
        <w:bidi/>
        <w:spacing w:after="120" w:line="400" w:lineRule="exact"/>
        <w:ind w:left="1126"/>
        <w:jc w:val="both"/>
        <w:textDirection w:val="tbRlV"/>
        <w:rPr>
          <w:rFonts w:ascii="Traditional Arabic" w:eastAsia="Arial Unicode MS" w:hAnsi="Traditional Arabic"/>
          <w:color w:val="000000"/>
          <w:sz w:val="30"/>
          <w:u w:color="000000"/>
          <w:bdr w:val="nil"/>
          <w:rtl/>
          <w:lang w:eastAsia="zh-TW"/>
        </w:rPr>
      </w:pPr>
      <w:r w:rsidRPr="001E72E3">
        <w:rPr>
          <w:rFonts w:ascii="Traditional Arabic" w:eastAsia="Arial Unicode MS" w:hAnsi="Traditional Arabic"/>
          <w:color w:val="000000"/>
          <w:sz w:val="30"/>
          <w:u w:color="000000"/>
          <w:bdr w:val="nil"/>
          <w:rtl/>
          <w:lang w:eastAsia="zh-TW"/>
        </w:rPr>
        <w:t>لدى عرض المشاريع، يمكن أن تنظر الأطراف المؤهلة في مشاركة وكالات التنفيذ أو الإنجاز أو الجهات الفاعلة الأخرى، مثل المنظمات غير الحكومية والمراكز الإقليمية ودون الإقليمية لاتفاقية بازل بشأن التحكم في نقل النفايات الخطرة والتخلص منها عبر الحدود واتفاقية استكهولم بشأن الملوثات العضوية الثابتة.</w:t>
      </w:r>
    </w:p>
    <w:p w14:paraId="234B8173" w14:textId="77777777" w:rsidR="00D53511" w:rsidRPr="001E72E3" w:rsidRDefault="00D53511" w:rsidP="00D53511">
      <w:pPr>
        <w:keepNext/>
        <w:keepLines/>
        <w:suppressAutoHyphens/>
        <w:autoSpaceDN w:val="0"/>
        <w:bidi/>
        <w:spacing w:after="120" w:line="400" w:lineRule="exact"/>
        <w:ind w:left="1132" w:right="284" w:hanging="708"/>
        <w:jc w:val="both"/>
        <w:textDirection w:val="tbRlV"/>
        <w:textAlignment w:val="baseline"/>
        <w:rPr>
          <w:rFonts w:ascii="Traditional Arabic" w:hAnsi="Traditional Arabic"/>
          <w:bCs/>
          <w:sz w:val="30"/>
          <w:rtl/>
          <w:lang w:eastAsia="zh-TW"/>
        </w:rPr>
      </w:pPr>
      <w:r w:rsidRPr="001E72E3">
        <w:rPr>
          <w:rFonts w:ascii="Traditional Arabic" w:hAnsi="Traditional Arabic"/>
          <w:bCs/>
          <w:sz w:val="30"/>
          <w:rtl/>
          <w:lang w:eastAsia="zh-TW"/>
        </w:rPr>
        <w:lastRenderedPageBreak/>
        <w:t>٣-</w:t>
      </w:r>
      <w:r w:rsidRPr="001E72E3">
        <w:rPr>
          <w:rFonts w:ascii="Traditional Arabic" w:hAnsi="Traditional Arabic"/>
          <w:bCs/>
          <w:sz w:val="30"/>
          <w:rtl/>
          <w:lang w:eastAsia="zh-TW"/>
        </w:rPr>
        <w:tab/>
        <w:t>العمليات</w:t>
      </w:r>
    </w:p>
    <w:p w14:paraId="22B1D0C0" w14:textId="77777777" w:rsidR="00D53511" w:rsidRPr="001E72E3" w:rsidRDefault="00D53511" w:rsidP="00FE08EF">
      <w:pPr>
        <w:numPr>
          <w:ilvl w:val="0"/>
          <w:numId w:val="15"/>
        </w:numPr>
        <w:pBdr>
          <w:top w:val="nil"/>
          <w:left w:val="nil"/>
          <w:bottom w:val="nil"/>
          <w:right w:val="nil"/>
          <w:between w:val="nil"/>
          <w:bar w:val="nil"/>
        </w:pBdr>
        <w:tabs>
          <w:tab w:val="left" w:pos="1841"/>
          <w:tab w:val="left" w:pos="2381"/>
          <w:tab w:val="left" w:pos="2948"/>
          <w:tab w:val="left" w:pos="3119"/>
          <w:tab w:val="left" w:pos="3515"/>
        </w:tabs>
        <w:bidi/>
        <w:spacing w:after="120" w:line="400" w:lineRule="exact"/>
        <w:ind w:left="1132"/>
        <w:jc w:val="both"/>
        <w:textDirection w:val="tbRlV"/>
        <w:rPr>
          <w:rFonts w:ascii="Traditional Arabic" w:eastAsia="Arial Unicode MS" w:hAnsi="Traditional Arabic"/>
          <w:color w:val="000000"/>
          <w:sz w:val="30"/>
          <w:u w:color="000000"/>
          <w:bdr w:val="nil"/>
          <w:rtl/>
          <w:lang w:eastAsia="zh-TW"/>
        </w:rPr>
      </w:pPr>
      <w:r w:rsidRPr="001E72E3">
        <w:rPr>
          <w:rFonts w:ascii="Traditional Arabic" w:eastAsia="Arial Unicode MS" w:hAnsi="Traditional Arabic"/>
          <w:color w:val="000000"/>
          <w:sz w:val="30"/>
          <w:u w:color="000000"/>
          <w:bdr w:val="nil"/>
          <w:rtl/>
          <w:lang w:eastAsia="zh-TW"/>
        </w:rPr>
        <w:t>يسترشد البرنامج الدولي المحدد في عملياته بما يلي. وينبغي له:</w:t>
      </w:r>
    </w:p>
    <w:p w14:paraId="1AA22387" w14:textId="77777777" w:rsidR="00D53511" w:rsidRPr="001E72E3" w:rsidRDefault="00D53511" w:rsidP="00D53511">
      <w:pPr>
        <w:pBdr>
          <w:top w:val="nil"/>
          <w:left w:val="nil"/>
          <w:bottom w:val="nil"/>
          <w:right w:val="nil"/>
          <w:between w:val="nil"/>
          <w:bar w:val="nil"/>
        </w:pBdr>
        <w:tabs>
          <w:tab w:val="left" w:pos="1841"/>
          <w:tab w:val="left" w:pos="2408"/>
        </w:tabs>
        <w:bidi/>
        <w:spacing w:after="120" w:line="400" w:lineRule="exact"/>
        <w:ind w:left="1132"/>
        <w:jc w:val="both"/>
        <w:textDirection w:val="tbRlV"/>
        <w:rPr>
          <w:rFonts w:ascii="Traditional Arabic" w:eastAsia="Arial Unicode MS" w:hAnsi="Traditional Arabic"/>
          <w:color w:val="000000"/>
          <w:sz w:val="30"/>
          <w:u w:color="000000"/>
          <w:bdr w:val="nil"/>
          <w:rtl/>
          <w:lang w:eastAsia="en-GB"/>
        </w:rPr>
      </w:pPr>
      <w:r w:rsidRPr="001E72E3">
        <w:rPr>
          <w:rFonts w:ascii="Traditional Arabic" w:eastAsia="Arial Unicode MS" w:hAnsi="Traditional Arabic"/>
          <w:color w:val="000000"/>
          <w:sz w:val="30"/>
          <w:u w:color="000000"/>
          <w:bdr w:val="nil"/>
          <w:rtl/>
          <w:lang w:eastAsia="en-GB"/>
        </w:rPr>
        <w:tab/>
        <w:t>(أ)</w:t>
      </w:r>
      <w:r w:rsidRPr="001E72E3">
        <w:rPr>
          <w:rFonts w:ascii="Traditional Arabic" w:eastAsia="Arial Unicode MS" w:hAnsi="Traditional Arabic"/>
          <w:color w:val="000000"/>
          <w:sz w:val="30"/>
          <w:u w:color="000000"/>
          <w:bdr w:val="nil"/>
          <w:rtl/>
          <w:lang w:eastAsia="en-GB"/>
        </w:rPr>
        <w:tab/>
      </w:r>
      <w:r w:rsidRPr="001E72E3">
        <w:rPr>
          <w:rFonts w:ascii="Traditional Arabic" w:eastAsia="Arial Unicode MS" w:hAnsi="Traditional Arabic"/>
          <w:color w:val="000000"/>
          <w:sz w:val="30"/>
          <w:u w:color="000000"/>
          <w:bdr w:val="nil"/>
          <w:rtl/>
          <w:lang w:eastAsia="zh-TW"/>
        </w:rPr>
        <w:t>أن يكون قطرياً في توجهه، وأن يأخذ في الاعتبار الأولويات الوطنية والسيطرة الوطنية والتنفيذ المستدام للالتزامات بموجب الاتفاقية؛</w:t>
      </w:r>
    </w:p>
    <w:p w14:paraId="5939BA59" w14:textId="77777777" w:rsidR="00D53511" w:rsidRPr="001E72E3" w:rsidRDefault="00D53511" w:rsidP="00D53511">
      <w:pPr>
        <w:pBdr>
          <w:top w:val="nil"/>
          <w:left w:val="nil"/>
          <w:bottom w:val="nil"/>
          <w:right w:val="nil"/>
          <w:between w:val="nil"/>
          <w:bar w:val="nil"/>
        </w:pBdr>
        <w:tabs>
          <w:tab w:val="left" w:pos="1841"/>
          <w:tab w:val="left" w:pos="2408"/>
        </w:tabs>
        <w:bidi/>
        <w:spacing w:after="120" w:line="400" w:lineRule="exact"/>
        <w:ind w:left="1134"/>
        <w:jc w:val="both"/>
        <w:textDirection w:val="tbRlV"/>
        <w:rPr>
          <w:rFonts w:ascii="Traditional Arabic" w:eastAsia="Arial Unicode MS" w:hAnsi="Traditional Arabic"/>
          <w:color w:val="000000"/>
          <w:sz w:val="30"/>
          <w:u w:color="000000"/>
          <w:bdr w:val="nil"/>
          <w:rtl/>
          <w:lang w:eastAsia="en-GB"/>
        </w:rPr>
      </w:pPr>
      <w:r w:rsidRPr="001E72E3">
        <w:rPr>
          <w:rFonts w:ascii="Traditional Arabic" w:eastAsia="Arial Unicode MS" w:hAnsi="Traditional Arabic"/>
          <w:color w:val="000000"/>
          <w:sz w:val="30"/>
          <w:u w:color="000000"/>
          <w:bdr w:val="nil"/>
          <w:rtl/>
          <w:lang w:eastAsia="en-GB"/>
        </w:rPr>
        <w:tab/>
        <w:t>(ب)</w:t>
      </w:r>
      <w:r w:rsidRPr="001E72E3">
        <w:rPr>
          <w:rFonts w:ascii="Traditional Arabic" w:eastAsia="Arial Unicode MS" w:hAnsi="Traditional Arabic"/>
          <w:color w:val="000000"/>
          <w:sz w:val="30"/>
          <w:u w:color="000000"/>
          <w:bdr w:val="nil"/>
          <w:rtl/>
          <w:lang w:eastAsia="en-GB"/>
        </w:rPr>
        <w:tab/>
      </w:r>
      <w:r w:rsidRPr="001E72E3">
        <w:rPr>
          <w:rFonts w:ascii="Traditional Arabic" w:eastAsia="Arial Unicode MS" w:hAnsi="Traditional Arabic"/>
          <w:color w:val="000000"/>
          <w:sz w:val="30"/>
          <w:u w:color="000000"/>
          <w:bdr w:val="nil"/>
          <w:rtl/>
          <w:lang w:eastAsia="zh-TW"/>
        </w:rPr>
        <w:t xml:space="preserve">أن يكفل التكامل ويتجنب الازدواجية مع الترتيبات القائمة الأخرى لتوفير بناء القدرات والدعم التقني، خاصة مع مرفق البيئة العالمية والبرنامج الخاص، من أجل دعم تعزيز المؤسسات على الصعيد الوطني لتنفيذ اتفاقية بازل، واتفاقية روتردام المتعلقة بتطبيق إجراء الموافقة المسبقة عن علم على مواد كيميائية ومبيدات آفات معينة خطرة متداولة في التجارة الدولية، واتفاقية استكهولم، واتفاقية </w:t>
      </w:r>
      <w:proofErr w:type="spellStart"/>
      <w:r w:rsidRPr="001E72E3">
        <w:rPr>
          <w:rFonts w:ascii="Traditional Arabic" w:eastAsia="Arial Unicode MS" w:hAnsi="Traditional Arabic"/>
          <w:color w:val="000000"/>
          <w:sz w:val="30"/>
          <w:u w:color="000000"/>
          <w:bdr w:val="nil"/>
          <w:rtl/>
          <w:lang w:eastAsia="zh-TW"/>
        </w:rPr>
        <w:t>ميناماتا</w:t>
      </w:r>
      <w:proofErr w:type="spellEnd"/>
      <w:r w:rsidRPr="001E72E3">
        <w:rPr>
          <w:rFonts w:ascii="Traditional Arabic" w:eastAsia="Arial Unicode MS" w:hAnsi="Traditional Arabic"/>
          <w:color w:val="000000"/>
          <w:sz w:val="30"/>
          <w:u w:color="000000"/>
          <w:bdr w:val="nil"/>
          <w:rtl/>
          <w:lang w:eastAsia="zh-TW"/>
        </w:rPr>
        <w:t>، والنهج الاستراتيجي للإدارة الدولية للمواد الكيميائية، فضلاً عن أطر المساعدة الأخرى القائمة؛</w:t>
      </w:r>
    </w:p>
    <w:p w14:paraId="16AECD0A" w14:textId="77777777" w:rsidR="00D53511" w:rsidRPr="001E72E3" w:rsidRDefault="00D53511" w:rsidP="00D53511">
      <w:pPr>
        <w:pBdr>
          <w:top w:val="nil"/>
          <w:left w:val="nil"/>
          <w:bottom w:val="nil"/>
          <w:right w:val="nil"/>
          <w:between w:val="nil"/>
          <w:bar w:val="nil"/>
        </w:pBdr>
        <w:tabs>
          <w:tab w:val="left" w:pos="1841"/>
          <w:tab w:val="left" w:pos="2408"/>
        </w:tabs>
        <w:bidi/>
        <w:spacing w:after="120" w:line="400" w:lineRule="exact"/>
        <w:ind w:left="1134"/>
        <w:jc w:val="both"/>
        <w:textDirection w:val="tbRlV"/>
        <w:rPr>
          <w:rFonts w:ascii="Traditional Arabic" w:eastAsia="Arial Unicode MS" w:hAnsi="Traditional Arabic"/>
          <w:color w:val="000000"/>
          <w:sz w:val="30"/>
          <w:u w:color="000000"/>
          <w:bdr w:val="nil"/>
          <w:rtl/>
          <w:lang w:eastAsia="en-GB"/>
        </w:rPr>
      </w:pPr>
      <w:r w:rsidRPr="001E72E3">
        <w:rPr>
          <w:rFonts w:ascii="Traditional Arabic" w:eastAsia="Arial Unicode MS" w:hAnsi="Traditional Arabic"/>
          <w:color w:val="000000"/>
          <w:sz w:val="30"/>
          <w:u w:color="000000"/>
          <w:bdr w:val="nil"/>
          <w:rtl/>
          <w:lang w:eastAsia="en-GB"/>
        </w:rPr>
        <w:tab/>
        <w:t>(ج)</w:t>
      </w:r>
      <w:r w:rsidRPr="001E72E3">
        <w:rPr>
          <w:rFonts w:ascii="Traditional Arabic" w:eastAsia="Arial Unicode MS" w:hAnsi="Traditional Arabic"/>
          <w:color w:val="000000"/>
          <w:sz w:val="30"/>
          <w:u w:color="000000"/>
          <w:bdr w:val="nil"/>
          <w:rtl/>
          <w:lang w:eastAsia="en-GB"/>
        </w:rPr>
        <w:tab/>
      </w:r>
      <w:r w:rsidRPr="001E72E3">
        <w:rPr>
          <w:rFonts w:ascii="Traditional Arabic" w:eastAsia="Arial Unicode MS" w:hAnsi="Traditional Arabic"/>
          <w:color w:val="000000"/>
          <w:sz w:val="30"/>
          <w:u w:color="000000"/>
          <w:bdr w:val="nil"/>
          <w:rtl/>
          <w:lang w:eastAsia="zh-TW"/>
        </w:rPr>
        <w:t>أن يستند في عمله إلى الدروس المستفادة وأن يشارك على المستويين الوطني والإقليمي بوسائل منها تشجيع التعاون بين بلدان الجنوب؛</w:t>
      </w:r>
    </w:p>
    <w:p w14:paraId="4AFCB0E7" w14:textId="77777777" w:rsidR="00D53511" w:rsidRPr="001E72E3" w:rsidRDefault="00D53511" w:rsidP="00D53511">
      <w:pPr>
        <w:pBdr>
          <w:top w:val="nil"/>
          <w:left w:val="nil"/>
          <w:bottom w:val="nil"/>
          <w:right w:val="nil"/>
          <w:between w:val="nil"/>
          <w:bar w:val="nil"/>
        </w:pBdr>
        <w:tabs>
          <w:tab w:val="left" w:pos="1841"/>
          <w:tab w:val="left" w:pos="2408"/>
        </w:tabs>
        <w:bidi/>
        <w:spacing w:after="120" w:line="400" w:lineRule="exact"/>
        <w:ind w:left="1134"/>
        <w:jc w:val="both"/>
        <w:textDirection w:val="tbRlV"/>
        <w:rPr>
          <w:rFonts w:ascii="Traditional Arabic" w:eastAsia="Arial Unicode MS" w:hAnsi="Traditional Arabic"/>
          <w:color w:val="000000"/>
          <w:sz w:val="30"/>
          <w:u w:color="000000"/>
          <w:bdr w:val="nil"/>
          <w:rtl/>
          <w:lang w:eastAsia="zh-TW"/>
        </w:rPr>
      </w:pPr>
      <w:r w:rsidRPr="001E72E3">
        <w:rPr>
          <w:rFonts w:ascii="Traditional Arabic" w:eastAsia="Arial Unicode MS" w:hAnsi="Traditional Arabic"/>
          <w:color w:val="000000"/>
          <w:sz w:val="30"/>
          <w:u w:color="000000"/>
          <w:bdr w:val="nil"/>
          <w:rtl/>
          <w:lang w:eastAsia="en-GB"/>
        </w:rPr>
        <w:tab/>
        <w:t>(د)</w:t>
      </w:r>
      <w:r w:rsidRPr="001E72E3">
        <w:rPr>
          <w:rFonts w:ascii="Traditional Arabic" w:eastAsia="Arial Unicode MS" w:hAnsi="Traditional Arabic"/>
          <w:color w:val="000000"/>
          <w:sz w:val="30"/>
          <w:u w:color="000000"/>
          <w:bdr w:val="nil"/>
          <w:rtl/>
          <w:lang w:eastAsia="en-GB"/>
        </w:rPr>
        <w:tab/>
      </w:r>
      <w:r w:rsidRPr="001E72E3">
        <w:rPr>
          <w:rFonts w:ascii="Traditional Arabic" w:eastAsia="Arial Unicode MS" w:hAnsi="Traditional Arabic"/>
          <w:color w:val="000000"/>
          <w:sz w:val="30"/>
          <w:u w:color="000000"/>
          <w:bdr w:val="nil"/>
          <w:rtl/>
          <w:lang w:eastAsia="zh-TW"/>
        </w:rPr>
        <w:t>أن يتسق مع النهج المتكامل لتمويل الإدارة السليمة للمواد الكيميائية والنفايات من حيث صلته بتنفيذ الاتفاقية.</w:t>
      </w:r>
    </w:p>
    <w:p w14:paraId="5B1B7791" w14:textId="77777777" w:rsidR="00D53511" w:rsidRPr="001E72E3" w:rsidRDefault="00D53511" w:rsidP="00D53511">
      <w:pPr>
        <w:keepNext/>
        <w:keepLines/>
        <w:suppressAutoHyphens/>
        <w:autoSpaceDN w:val="0"/>
        <w:bidi/>
        <w:spacing w:after="120" w:line="400" w:lineRule="exact"/>
        <w:ind w:left="1134" w:right="284" w:hanging="708"/>
        <w:jc w:val="both"/>
        <w:textDirection w:val="tbRlV"/>
        <w:textAlignment w:val="baseline"/>
        <w:rPr>
          <w:rFonts w:ascii="Traditional Arabic" w:hAnsi="Traditional Arabic"/>
          <w:bCs/>
          <w:sz w:val="30"/>
          <w:rtl/>
          <w:lang w:eastAsia="zh-TW"/>
        </w:rPr>
      </w:pPr>
      <w:r w:rsidRPr="001E72E3">
        <w:rPr>
          <w:rFonts w:ascii="Traditional Arabic" w:hAnsi="Traditional Arabic"/>
          <w:bCs/>
          <w:sz w:val="30"/>
          <w:rtl/>
          <w:lang w:eastAsia="zh-TW"/>
        </w:rPr>
        <w:t>٤-</w:t>
      </w:r>
      <w:r w:rsidRPr="001E72E3">
        <w:rPr>
          <w:rFonts w:ascii="Traditional Arabic" w:hAnsi="Traditional Arabic"/>
          <w:bCs/>
          <w:sz w:val="30"/>
          <w:rtl/>
          <w:lang w:eastAsia="zh-TW"/>
        </w:rPr>
        <w:tab/>
        <w:t>الموارد</w:t>
      </w:r>
    </w:p>
    <w:p w14:paraId="47C6D3DC" w14:textId="77777777" w:rsidR="00D53511" w:rsidRPr="001E72E3" w:rsidRDefault="00D53511" w:rsidP="00FE08EF">
      <w:pPr>
        <w:keepNext/>
        <w:keepLines/>
        <w:numPr>
          <w:ilvl w:val="0"/>
          <w:numId w:val="15"/>
        </w:numPr>
        <w:pBdr>
          <w:top w:val="nil"/>
          <w:left w:val="nil"/>
          <w:bottom w:val="nil"/>
          <w:right w:val="nil"/>
          <w:between w:val="nil"/>
          <w:bar w:val="nil"/>
        </w:pBdr>
        <w:tabs>
          <w:tab w:val="left" w:pos="1841"/>
          <w:tab w:val="left" w:pos="2381"/>
          <w:tab w:val="left" w:pos="2948"/>
          <w:tab w:val="left" w:pos="3119"/>
          <w:tab w:val="left" w:pos="3515"/>
        </w:tabs>
        <w:bidi/>
        <w:spacing w:after="120" w:line="400" w:lineRule="exact"/>
        <w:ind w:left="1134"/>
        <w:jc w:val="both"/>
        <w:textDirection w:val="tbRlV"/>
        <w:rPr>
          <w:rFonts w:ascii="Traditional Arabic" w:eastAsia="Arial Unicode MS" w:hAnsi="Traditional Arabic"/>
          <w:color w:val="000000"/>
          <w:sz w:val="30"/>
          <w:u w:color="000000"/>
          <w:bdr w:val="nil"/>
          <w:rtl/>
          <w:lang w:eastAsia="zh-TW"/>
        </w:rPr>
      </w:pPr>
      <w:r w:rsidRPr="001E72E3">
        <w:rPr>
          <w:rFonts w:ascii="Traditional Arabic" w:eastAsia="Arial Unicode MS" w:hAnsi="Traditional Arabic"/>
          <w:color w:val="000000"/>
          <w:sz w:val="30"/>
          <w:u w:color="000000"/>
          <w:bdr w:val="nil"/>
          <w:rtl/>
          <w:lang w:eastAsia="zh-TW"/>
        </w:rPr>
        <w:t xml:space="preserve">تشمل الموارد الخاصة بالبرنامج الدولي المحدد المساهمات المالية والعينية والخبرات. وتُشجَّع طائفة عريضة من الجهات على تقديم المساهمات بالموارد. ويشمل ذلك جميع الأطراف في اتفاقية </w:t>
      </w:r>
      <w:proofErr w:type="spellStart"/>
      <w:r w:rsidRPr="001E72E3">
        <w:rPr>
          <w:rFonts w:ascii="Traditional Arabic" w:eastAsia="Arial Unicode MS" w:hAnsi="Traditional Arabic"/>
          <w:color w:val="000000"/>
          <w:sz w:val="30"/>
          <w:u w:color="000000"/>
          <w:bdr w:val="nil"/>
          <w:rtl/>
          <w:lang w:eastAsia="zh-TW"/>
        </w:rPr>
        <w:t>ميناماتا</w:t>
      </w:r>
      <w:proofErr w:type="spellEnd"/>
      <w:r w:rsidRPr="001E72E3">
        <w:rPr>
          <w:rFonts w:ascii="Traditional Arabic" w:eastAsia="Arial Unicode MS" w:hAnsi="Traditional Arabic"/>
          <w:color w:val="000000"/>
          <w:sz w:val="30"/>
          <w:u w:color="000000"/>
          <w:bdr w:val="nil"/>
          <w:rtl/>
          <w:lang w:eastAsia="zh-TW"/>
        </w:rPr>
        <w:t xml:space="preserve"> التي لديها القدرة على المساهمة، وغيرها من الجهات صاحبة المصلحة المعنية، بما في ذلك الحكومات والقطاع الخاص، والمؤسسات والمنظمات غير الحكومية والمنظمات الحكومية الدولية، والأوساط الأكاديمية وغير ذلك من الجهات الفاعلة في المجتمع المدني.</w:t>
      </w:r>
    </w:p>
    <w:p w14:paraId="31BA8520" w14:textId="77777777" w:rsidR="00D53511" w:rsidRPr="001E72E3" w:rsidRDefault="00D53511" w:rsidP="00FE08EF">
      <w:pPr>
        <w:numPr>
          <w:ilvl w:val="0"/>
          <w:numId w:val="15"/>
        </w:numPr>
        <w:pBdr>
          <w:top w:val="nil"/>
          <w:left w:val="nil"/>
          <w:bottom w:val="nil"/>
          <w:right w:val="nil"/>
          <w:between w:val="nil"/>
          <w:bar w:val="nil"/>
        </w:pBdr>
        <w:tabs>
          <w:tab w:val="left" w:pos="1841"/>
          <w:tab w:val="left" w:pos="2408"/>
          <w:tab w:val="left" w:pos="3119"/>
          <w:tab w:val="left" w:pos="3515"/>
        </w:tabs>
        <w:bidi/>
        <w:spacing w:after="120" w:line="400" w:lineRule="exact"/>
        <w:ind w:left="1134"/>
        <w:jc w:val="both"/>
        <w:textDirection w:val="tbRlV"/>
        <w:rPr>
          <w:rFonts w:ascii="Traditional Arabic" w:eastAsia="Arial Unicode MS" w:hAnsi="Traditional Arabic"/>
          <w:color w:val="000000"/>
          <w:sz w:val="30"/>
          <w:u w:color="000000"/>
          <w:bdr w:val="nil"/>
          <w:rtl/>
          <w:lang w:eastAsia="zh-TW"/>
        </w:rPr>
      </w:pPr>
      <w:r w:rsidRPr="001E72E3">
        <w:rPr>
          <w:rFonts w:ascii="Traditional Arabic" w:eastAsia="Arial Unicode MS" w:hAnsi="Traditional Arabic"/>
          <w:color w:val="000000"/>
          <w:sz w:val="30"/>
          <w:u w:color="000000"/>
          <w:bdr w:val="nil"/>
          <w:rtl/>
          <w:lang w:eastAsia="zh-TW"/>
        </w:rPr>
        <w:t>وينبغي أن تضع الأمانة استراتيجية لتعبئة الموارد للبرنامج الدولي المحدد، بالتشاور مع مجلس إدارته، بغرض إنجاز هدف الاتفاقية واجتذاب طائفة واسعة من المانحين، وذلك بالاعتماد على الدروس المستفادة في مجالات أخرى. وينبغي أن تشمل الاستراتيجية النهج التي تهدف إلى الاستفادة من الموارد، بما في ذلك الموارد العينية، والواردة من الجهات الفاعلة من غير الدول.</w:t>
      </w:r>
    </w:p>
    <w:p w14:paraId="5B91ED2C" w14:textId="77777777" w:rsidR="00D53511" w:rsidRPr="001E72E3" w:rsidRDefault="00D53511" w:rsidP="00FE08EF">
      <w:pPr>
        <w:numPr>
          <w:ilvl w:val="0"/>
          <w:numId w:val="15"/>
        </w:numPr>
        <w:pBdr>
          <w:top w:val="nil"/>
          <w:left w:val="nil"/>
          <w:bottom w:val="nil"/>
          <w:right w:val="nil"/>
          <w:between w:val="nil"/>
          <w:bar w:val="nil"/>
        </w:pBdr>
        <w:tabs>
          <w:tab w:val="left" w:pos="1841"/>
          <w:tab w:val="left" w:pos="2408"/>
          <w:tab w:val="left" w:pos="2948"/>
          <w:tab w:val="left" w:pos="3119"/>
          <w:tab w:val="left" w:pos="3515"/>
        </w:tabs>
        <w:bidi/>
        <w:spacing w:after="120" w:line="400" w:lineRule="exact"/>
        <w:ind w:left="1134"/>
        <w:jc w:val="both"/>
        <w:textDirection w:val="tbRlV"/>
        <w:rPr>
          <w:rFonts w:ascii="Traditional Arabic" w:eastAsia="Arial Unicode MS" w:hAnsi="Traditional Arabic"/>
          <w:color w:val="000000"/>
          <w:sz w:val="30"/>
          <w:u w:color="000000"/>
          <w:bdr w:val="nil"/>
          <w:rtl/>
          <w:lang w:eastAsia="zh-TW"/>
        </w:rPr>
      </w:pPr>
      <w:r w:rsidRPr="001E72E3">
        <w:rPr>
          <w:rFonts w:ascii="Traditional Arabic" w:eastAsia="Arial Unicode MS" w:hAnsi="Traditional Arabic"/>
          <w:color w:val="000000"/>
          <w:sz w:val="30"/>
          <w:u w:color="000000"/>
          <w:bdr w:val="nil"/>
          <w:rtl/>
          <w:lang w:eastAsia="zh-TW"/>
        </w:rPr>
        <w:t>ويمكن توفير مصادر أخرى للموارد للبرنامج الدولي المحدد من خلال تنسيقه مع البرامج والمبادرات الأخرى ذات الصلة بما في ذلك:</w:t>
      </w:r>
    </w:p>
    <w:p w14:paraId="084494F1" w14:textId="77777777" w:rsidR="00D53511" w:rsidRPr="001E72E3" w:rsidRDefault="00D53511" w:rsidP="00D53511">
      <w:pPr>
        <w:pBdr>
          <w:top w:val="nil"/>
          <w:left w:val="nil"/>
          <w:bottom w:val="nil"/>
          <w:right w:val="nil"/>
          <w:between w:val="nil"/>
          <w:bar w:val="nil"/>
        </w:pBdr>
        <w:tabs>
          <w:tab w:val="left" w:pos="1841"/>
          <w:tab w:val="left" w:pos="2408"/>
        </w:tabs>
        <w:bidi/>
        <w:spacing w:after="120" w:line="400" w:lineRule="exact"/>
        <w:ind w:left="1134"/>
        <w:jc w:val="both"/>
        <w:textDirection w:val="tbRlV"/>
        <w:rPr>
          <w:rFonts w:ascii="Traditional Arabic" w:eastAsia="Arial Unicode MS" w:hAnsi="Traditional Arabic"/>
          <w:color w:val="000000"/>
          <w:sz w:val="30"/>
          <w:u w:color="000000"/>
          <w:bdr w:val="nil"/>
          <w:rtl/>
          <w:lang w:eastAsia="en-GB"/>
        </w:rPr>
      </w:pPr>
      <w:r w:rsidRPr="001E72E3">
        <w:rPr>
          <w:rFonts w:ascii="Traditional Arabic" w:eastAsia="Arial Unicode MS" w:hAnsi="Traditional Arabic"/>
          <w:color w:val="000000"/>
          <w:sz w:val="30"/>
          <w:u w:color="000000"/>
          <w:bdr w:val="nil"/>
          <w:rtl/>
          <w:lang w:eastAsia="en-GB"/>
        </w:rPr>
        <w:tab/>
        <w:t>(أ)</w:t>
      </w:r>
      <w:r w:rsidRPr="001E72E3">
        <w:rPr>
          <w:rFonts w:ascii="Traditional Arabic" w:eastAsia="Arial Unicode MS" w:hAnsi="Traditional Arabic"/>
          <w:color w:val="000000"/>
          <w:sz w:val="30"/>
          <w:u w:color="000000"/>
          <w:bdr w:val="nil"/>
          <w:rtl/>
          <w:lang w:eastAsia="en-GB"/>
        </w:rPr>
        <w:tab/>
      </w:r>
      <w:r w:rsidRPr="001E72E3">
        <w:rPr>
          <w:rFonts w:ascii="Traditional Arabic" w:eastAsia="Arial Unicode MS" w:hAnsi="Traditional Arabic"/>
          <w:color w:val="000000"/>
          <w:sz w:val="30"/>
          <w:u w:color="000000"/>
          <w:bdr w:val="nil"/>
          <w:rtl/>
          <w:lang w:eastAsia="zh-TW"/>
        </w:rPr>
        <w:t>الروابط مع البرامج والمبادرات القائمة سعياً لتحقيق المنافع المشتركة كلما أمكن ذلك؛</w:t>
      </w:r>
    </w:p>
    <w:p w14:paraId="4A12A0DD" w14:textId="77777777" w:rsidR="00D53511" w:rsidRPr="001E72E3" w:rsidRDefault="00D53511" w:rsidP="00D53511">
      <w:pPr>
        <w:pBdr>
          <w:top w:val="nil"/>
          <w:left w:val="nil"/>
          <w:bottom w:val="nil"/>
          <w:right w:val="nil"/>
          <w:between w:val="nil"/>
          <w:bar w:val="nil"/>
        </w:pBdr>
        <w:tabs>
          <w:tab w:val="left" w:pos="1841"/>
          <w:tab w:val="left" w:pos="2408"/>
        </w:tabs>
        <w:bidi/>
        <w:spacing w:after="120" w:line="400" w:lineRule="exact"/>
        <w:ind w:left="1134"/>
        <w:jc w:val="both"/>
        <w:textDirection w:val="tbRlV"/>
        <w:rPr>
          <w:rFonts w:ascii="Traditional Arabic" w:eastAsia="Arial Unicode MS" w:hAnsi="Traditional Arabic"/>
          <w:color w:val="000000"/>
          <w:sz w:val="30"/>
          <w:u w:color="000000"/>
          <w:bdr w:val="nil"/>
          <w:rtl/>
          <w:lang w:eastAsia="zh-TW"/>
        </w:rPr>
      </w:pPr>
      <w:r w:rsidRPr="001E72E3">
        <w:rPr>
          <w:rFonts w:ascii="Traditional Arabic" w:eastAsia="Arial Unicode MS" w:hAnsi="Traditional Arabic"/>
          <w:color w:val="000000"/>
          <w:sz w:val="30"/>
          <w:u w:color="000000"/>
          <w:bdr w:val="nil"/>
          <w:rtl/>
          <w:lang w:eastAsia="en-GB"/>
        </w:rPr>
        <w:tab/>
        <w:t>(ب)</w:t>
      </w:r>
      <w:r w:rsidRPr="001E72E3">
        <w:rPr>
          <w:rFonts w:ascii="Traditional Arabic" w:eastAsia="Arial Unicode MS" w:hAnsi="Traditional Arabic"/>
          <w:color w:val="000000"/>
          <w:sz w:val="30"/>
          <w:u w:color="000000"/>
          <w:bdr w:val="nil"/>
          <w:rtl/>
          <w:lang w:eastAsia="en-GB"/>
        </w:rPr>
        <w:tab/>
      </w:r>
      <w:r w:rsidRPr="001E72E3">
        <w:rPr>
          <w:rFonts w:ascii="Traditional Arabic" w:eastAsia="Arial Unicode MS" w:hAnsi="Traditional Arabic"/>
          <w:color w:val="000000"/>
          <w:sz w:val="30"/>
          <w:u w:color="000000"/>
          <w:bdr w:val="nil"/>
          <w:rtl/>
          <w:lang w:eastAsia="zh-TW"/>
        </w:rPr>
        <w:t>تشجيع الشراكات والتعاون والاستفادة منها حسب الاقتضاء بناء على الدروس المستفادة من الاتفاقيات الأخرى.</w:t>
      </w:r>
    </w:p>
    <w:p w14:paraId="47B22AC8" w14:textId="77777777" w:rsidR="00D53511" w:rsidRPr="001E72E3" w:rsidRDefault="00D53511" w:rsidP="00D53511">
      <w:pPr>
        <w:keepNext/>
        <w:keepLines/>
        <w:tabs>
          <w:tab w:val="left" w:pos="4082"/>
        </w:tabs>
        <w:suppressAutoHyphens/>
        <w:bidi/>
        <w:spacing w:after="120" w:line="400" w:lineRule="exact"/>
        <w:ind w:left="1134" w:right="284" w:hanging="708"/>
        <w:jc w:val="both"/>
        <w:textDirection w:val="tbRlV"/>
        <w:rPr>
          <w:rFonts w:ascii="Traditional Arabic" w:hAnsi="Traditional Arabic"/>
          <w:bCs/>
          <w:sz w:val="30"/>
          <w:rtl/>
          <w:lang w:eastAsia="zh-TW"/>
        </w:rPr>
      </w:pPr>
      <w:r w:rsidRPr="001E72E3">
        <w:rPr>
          <w:rFonts w:ascii="Traditional Arabic" w:hAnsi="Traditional Arabic"/>
          <w:bCs/>
          <w:sz w:val="30"/>
          <w:rtl/>
          <w:lang w:eastAsia="zh-TW"/>
        </w:rPr>
        <w:t>جيم-</w:t>
      </w:r>
      <w:r w:rsidRPr="001E72E3">
        <w:rPr>
          <w:rFonts w:ascii="Traditional Arabic" w:hAnsi="Traditional Arabic"/>
          <w:bCs/>
          <w:sz w:val="30"/>
          <w:rtl/>
          <w:lang w:eastAsia="zh-TW"/>
        </w:rPr>
        <w:tab/>
        <w:t>المدة</w:t>
      </w:r>
    </w:p>
    <w:p w14:paraId="19201519" w14:textId="77777777" w:rsidR="00D53511" w:rsidRPr="001E72E3" w:rsidRDefault="00D53511" w:rsidP="00D53511">
      <w:pPr>
        <w:pBdr>
          <w:top w:val="nil"/>
          <w:left w:val="nil"/>
          <w:bottom w:val="nil"/>
          <w:right w:val="nil"/>
          <w:between w:val="nil"/>
          <w:bar w:val="nil"/>
        </w:pBdr>
        <w:tabs>
          <w:tab w:val="left" w:pos="624"/>
          <w:tab w:val="left" w:pos="1134"/>
          <w:tab w:val="left" w:pos="1871"/>
          <w:tab w:val="left" w:pos="3119"/>
        </w:tabs>
        <w:bidi/>
        <w:spacing w:after="360" w:line="400" w:lineRule="exact"/>
        <w:ind w:left="1134"/>
        <w:jc w:val="both"/>
        <w:textDirection w:val="tbRlV"/>
        <w:rPr>
          <w:rFonts w:ascii="Traditional Arabic" w:eastAsia="Arial Unicode MS" w:hAnsi="Traditional Arabic"/>
          <w:color w:val="000000"/>
          <w:sz w:val="30"/>
          <w:u w:color="000000"/>
          <w:bdr w:val="nil"/>
          <w:lang w:eastAsia="en-GB"/>
        </w:rPr>
      </w:pPr>
      <w:r w:rsidRPr="001E72E3">
        <w:rPr>
          <w:rFonts w:ascii="Traditional Arabic" w:eastAsia="Arial Unicode MS" w:hAnsi="Traditional Arabic"/>
          <w:color w:val="000000"/>
          <w:sz w:val="30"/>
          <w:u w:color="000000"/>
          <w:bdr w:val="nil"/>
          <w:rtl/>
          <w:lang w:eastAsia="zh-TW"/>
        </w:rPr>
        <w:t>12-</w:t>
      </w:r>
      <w:r w:rsidRPr="001E72E3">
        <w:rPr>
          <w:rFonts w:ascii="Traditional Arabic" w:eastAsia="Arial Unicode MS" w:hAnsi="Traditional Arabic"/>
          <w:color w:val="000000"/>
          <w:sz w:val="30"/>
          <w:u w:color="000000"/>
          <w:bdr w:val="nil"/>
          <w:rtl/>
          <w:lang w:eastAsia="zh-TW"/>
        </w:rPr>
        <w:tab/>
        <w:t xml:space="preserve">يكون البرنامج الدولي المحدد مفتوحاً لتلقي التبرعات وطلبات الحصول على الدعم لمدة عشر سنوات اعتباراً من تاريخ إنشاء صندوقه </w:t>
      </w:r>
      <w:proofErr w:type="spellStart"/>
      <w:r w:rsidRPr="001E72E3">
        <w:rPr>
          <w:rFonts w:ascii="Traditional Arabic" w:eastAsia="Arial Unicode MS" w:hAnsi="Traditional Arabic"/>
          <w:color w:val="000000"/>
          <w:sz w:val="30"/>
          <w:u w:color="000000"/>
          <w:bdr w:val="nil"/>
          <w:rtl/>
          <w:lang w:eastAsia="zh-TW"/>
        </w:rPr>
        <w:t>الاستئماني</w:t>
      </w:r>
      <w:proofErr w:type="spellEnd"/>
      <w:r w:rsidRPr="001E72E3">
        <w:rPr>
          <w:rFonts w:ascii="Traditional Arabic" w:eastAsia="Arial Unicode MS" w:hAnsi="Traditional Arabic"/>
          <w:color w:val="000000"/>
          <w:sz w:val="30"/>
          <w:u w:color="000000"/>
          <w:bdr w:val="nil"/>
          <w:rtl/>
          <w:lang w:eastAsia="zh-TW"/>
        </w:rPr>
        <w:t>. ويجوز لمؤتمر الأطراف أن يقرر تمديد هذه الفترة بما لا يتجاوز سبع سنوات إضافية، آخذاً في اعتباره عملية استعراض الآلية المالية وفقا</w:t>
      </w:r>
      <w:r w:rsidRPr="001E72E3">
        <w:rPr>
          <w:rFonts w:ascii="Traditional Arabic" w:eastAsia="Arial Unicode MS" w:hAnsi="Traditional Arabic" w:hint="cs"/>
          <w:color w:val="000000"/>
          <w:sz w:val="30"/>
          <w:u w:color="000000"/>
          <w:bdr w:val="nil"/>
          <w:rtl/>
          <w:lang w:eastAsia="zh-TW"/>
        </w:rPr>
        <w:t>ً</w:t>
      </w:r>
      <w:r w:rsidRPr="001E72E3">
        <w:rPr>
          <w:rFonts w:ascii="Traditional Arabic" w:eastAsia="Arial Unicode MS" w:hAnsi="Traditional Arabic"/>
          <w:color w:val="000000"/>
          <w:sz w:val="30"/>
          <w:u w:color="000000"/>
          <w:bdr w:val="nil"/>
          <w:rtl/>
          <w:lang w:eastAsia="zh-TW"/>
        </w:rPr>
        <w:t xml:space="preserve"> للفقرة 11 من المادة ١٣ من اتفاقية </w:t>
      </w:r>
      <w:proofErr w:type="spellStart"/>
      <w:r w:rsidRPr="001E72E3">
        <w:rPr>
          <w:rFonts w:ascii="Traditional Arabic" w:eastAsia="Arial Unicode MS" w:hAnsi="Traditional Arabic"/>
          <w:color w:val="000000"/>
          <w:sz w:val="30"/>
          <w:u w:color="000000"/>
          <w:bdr w:val="nil"/>
          <w:rtl/>
          <w:lang w:eastAsia="zh-TW"/>
        </w:rPr>
        <w:t>ميناماتا</w:t>
      </w:r>
      <w:proofErr w:type="spellEnd"/>
      <w:r w:rsidRPr="001E72E3">
        <w:rPr>
          <w:rFonts w:ascii="Traditional Arabic" w:eastAsia="Arial Unicode MS" w:hAnsi="Traditional Arabic"/>
          <w:color w:val="000000"/>
          <w:sz w:val="30"/>
          <w:u w:color="000000"/>
          <w:bdr w:val="nil"/>
          <w:rtl/>
          <w:lang w:eastAsia="zh-TW"/>
        </w:rPr>
        <w:t>.</w:t>
      </w:r>
    </w:p>
    <w:p w14:paraId="7ED61CC5" w14:textId="77777777" w:rsidR="00D53511" w:rsidRPr="001E72E3" w:rsidRDefault="00D53511" w:rsidP="00D53511">
      <w:pPr>
        <w:suppressAutoHyphens/>
        <w:autoSpaceDN w:val="0"/>
        <w:bidi/>
        <w:spacing w:after="120" w:line="400" w:lineRule="exact"/>
        <w:ind w:firstLine="1120"/>
        <w:textDirection w:val="tbRlV"/>
        <w:textAlignment w:val="baseline"/>
        <w:rPr>
          <w:rFonts w:ascii="Traditional Arabic" w:hAnsi="Traditional Arabic"/>
          <w:b/>
          <w:bCs/>
          <w:sz w:val="32"/>
          <w:szCs w:val="32"/>
          <w:u w:color="FF0000"/>
          <w:rtl/>
          <w:lang w:eastAsia="zh-TW"/>
        </w:rPr>
      </w:pPr>
      <w:dir w:val="rtl">
        <w:r w:rsidRPr="001E72E3">
          <w:rPr>
            <w:rFonts w:ascii="Traditional Arabic" w:hAnsi="Traditional Arabic" w:hint="cs"/>
            <w:b/>
            <w:bCs/>
            <w:sz w:val="32"/>
            <w:szCs w:val="32"/>
            <w:rtl/>
            <w:lang w:eastAsia="zh-TW"/>
          </w:rPr>
          <w:t>المرفق الثاني للمقرر ا م-1/6</w:t>
        </w:r>
        <w:r w:rsidRPr="001E72E3">
          <w:rPr>
            <w:rFonts w:cs="Times New Roman" w:hint="cs"/>
            <w:b/>
            <w:bCs/>
            <w:sz w:val="32"/>
            <w:szCs w:val="32"/>
            <w:rtl/>
            <w:lang w:eastAsia="zh-TW"/>
          </w:rPr>
          <w:t>‬</w:t>
        </w:r>
        <w:r w:rsidRPr="001E72E3">
          <w:rPr>
            <w:rFonts w:cs="Times New Roman"/>
            <w:b/>
            <w:bCs/>
            <w:sz w:val="32"/>
            <w:szCs w:val="32"/>
            <w:lang w:eastAsia="en-GB"/>
          </w:rPr>
          <w:t>‬</w:t>
        </w:r>
        <w:r w:rsidRPr="001E72E3">
          <w:rPr>
            <w:rFonts w:cs="Times New Roman"/>
            <w:b/>
            <w:bCs/>
            <w:sz w:val="32"/>
            <w:szCs w:val="32"/>
            <w:lang w:eastAsia="en-GB"/>
          </w:rPr>
          <w:t>‬</w:t>
        </w:r>
        <w:r w:rsidRPr="001E72E3">
          <w:rPr>
            <w:rFonts w:cs="Times New Roman"/>
            <w:b/>
            <w:bCs/>
            <w:sz w:val="32"/>
            <w:szCs w:val="32"/>
            <w:lang w:eastAsia="en-GB"/>
          </w:rPr>
          <w:t>‬</w:t>
        </w:r>
        <w:r w:rsidRPr="001E72E3">
          <w:rPr>
            <w:rFonts w:cs="Times New Roman"/>
            <w:b/>
            <w:bCs/>
            <w:sz w:val="32"/>
            <w:szCs w:val="32"/>
            <w:lang w:eastAsia="en-GB"/>
          </w:rPr>
          <w:t>‬</w:t>
        </w:r>
        <w:r w:rsidRPr="001E72E3">
          <w:rPr>
            <w:rFonts w:cs="Times New Roman"/>
            <w:sz w:val="32"/>
            <w:szCs w:val="32"/>
          </w:rPr>
          <w:t>‬</w:t>
        </w:r>
        <w:r w:rsidRPr="001E72E3">
          <w:rPr>
            <w:rFonts w:cs="Times New Roman"/>
            <w:sz w:val="32"/>
            <w:szCs w:val="32"/>
          </w:rPr>
          <w:t>‬</w:t>
        </w:r>
        <w:r w:rsidRPr="001E72E3">
          <w:rPr>
            <w:rFonts w:cs="Times New Roman"/>
            <w:sz w:val="32"/>
            <w:szCs w:val="32"/>
          </w:rPr>
          <w:t>‬</w:t>
        </w:r>
        <w:r w:rsidRPr="001E72E3">
          <w:rPr>
            <w:rFonts w:cs="Times New Roman"/>
            <w:sz w:val="32"/>
            <w:szCs w:val="32"/>
          </w:rPr>
          <w:t>‬</w:t>
        </w:r>
        <w:r w:rsidRPr="001E72E3">
          <w:rPr>
            <w:rFonts w:cs="Times New Roman"/>
            <w:sz w:val="32"/>
            <w:szCs w:val="32"/>
          </w:rPr>
          <w:t>‬</w:t>
        </w:r>
        <w:r w:rsidRPr="001E72E3">
          <w:rPr>
            <w:rFonts w:cs="Times New Roman"/>
            <w:sz w:val="32"/>
            <w:szCs w:val="32"/>
          </w:rPr>
          <w:t>‬</w:t>
        </w:r>
        <w:r w:rsidRPr="001E72E3">
          <w:rPr>
            <w:rFonts w:cs="Times New Roman"/>
            <w:sz w:val="32"/>
            <w:szCs w:val="32"/>
          </w:rPr>
          <w:t>‬</w:t>
        </w:r>
        <w:r w:rsidRPr="001E72E3">
          <w:rPr>
            <w:rFonts w:cs="Times New Roman"/>
            <w:sz w:val="32"/>
            <w:szCs w:val="32"/>
          </w:rPr>
          <w:t>‬</w:t>
        </w:r>
        <w:r w:rsidRPr="001E72E3">
          <w:t>‬</w:t>
        </w:r>
        <w:r w:rsidRPr="001E72E3">
          <w:t>‬</w:t>
        </w:r>
        <w:r w:rsidRPr="001E72E3">
          <w:t>‬</w:t>
        </w:r>
        <w:r w:rsidRPr="001E72E3">
          <w:t>‬</w:t>
        </w:r>
        <w:r w:rsidRPr="001E72E3">
          <w:t>‬</w:t>
        </w:r>
        <w:r w:rsidRPr="001E72E3">
          <w:t>‬</w:t>
        </w:r>
        <w:r w:rsidRPr="001E72E3">
          <w:t>‬</w:t>
        </w:r>
        <w:r w:rsidRPr="001E72E3">
          <w:t>‬</w:t>
        </w:r>
        <w:r w:rsidRPr="001E72E3">
          <w:t>‬</w:t>
        </w:r>
        <w:r>
          <w:t>‬</w:t>
        </w:r>
        <w:r>
          <w:t>‬</w:t>
        </w:r>
        <w:r>
          <w:t>‬</w:t>
        </w:r>
        <w:r>
          <w:t>‬</w:t>
        </w:r>
        <w:r>
          <w:t>‬</w:t>
        </w:r>
        <w:r>
          <w:t>‬</w:t>
        </w:r>
      </w:dir>
    </w:p>
    <w:p w14:paraId="771AB6B6" w14:textId="77777777" w:rsidR="00D53511" w:rsidRPr="001E72E3" w:rsidRDefault="00D53511" w:rsidP="00D53511">
      <w:pPr>
        <w:suppressAutoHyphens/>
        <w:autoSpaceDN w:val="0"/>
        <w:bidi/>
        <w:spacing w:after="120" w:line="400" w:lineRule="exact"/>
        <w:ind w:left="1132" w:hanging="12"/>
        <w:textDirection w:val="tbRlV"/>
        <w:textAlignment w:val="baseline"/>
        <w:rPr>
          <w:rFonts w:ascii="Traditional Arabic" w:hAnsi="Traditional Arabic"/>
          <w:b/>
          <w:bCs/>
          <w:sz w:val="30"/>
          <w:u w:color="FF0000"/>
          <w:rtl/>
          <w:lang w:eastAsia="zh-TW"/>
        </w:rPr>
      </w:pPr>
      <w:r w:rsidRPr="001E72E3">
        <w:rPr>
          <w:rFonts w:ascii="Traditional Arabic" w:hAnsi="Traditional Arabic"/>
          <w:b/>
          <w:bCs/>
          <w:sz w:val="30"/>
          <w:rtl/>
          <w:lang w:eastAsia="zh-TW"/>
        </w:rPr>
        <w:t>اختصاصات البرنامج الدولي المحدد</w:t>
      </w:r>
      <w:r w:rsidRPr="001E72E3">
        <w:rPr>
          <w:rFonts w:ascii="Arial" w:hAnsi="Arial" w:cs="Arial"/>
          <w:b/>
          <w:bCs/>
          <w:sz w:val="30"/>
          <w:rtl/>
          <w:lang w:eastAsia="zh-TW"/>
        </w:rPr>
        <w:t>‬</w:t>
      </w:r>
    </w:p>
    <w:p w14:paraId="56E05BC7" w14:textId="77777777" w:rsidR="00D53511" w:rsidRPr="001E72E3" w:rsidRDefault="00D53511" w:rsidP="00D53511">
      <w:pPr>
        <w:keepNext/>
        <w:keepLines/>
        <w:tabs>
          <w:tab w:val="left" w:pos="4082"/>
        </w:tabs>
        <w:suppressAutoHyphens/>
        <w:bidi/>
        <w:spacing w:after="120" w:line="400" w:lineRule="exact"/>
        <w:ind w:left="1132" w:right="284" w:hanging="708"/>
        <w:textDirection w:val="tbRlV"/>
        <w:rPr>
          <w:rFonts w:ascii="Traditional Arabic" w:hAnsi="Traditional Arabic"/>
          <w:bCs/>
          <w:sz w:val="30"/>
          <w:u w:color="FF0000"/>
          <w:rtl/>
          <w:lang w:eastAsia="zh-TW"/>
        </w:rPr>
      </w:pPr>
      <w:r w:rsidRPr="001E72E3">
        <w:rPr>
          <w:rFonts w:ascii="Traditional Arabic" w:hAnsi="Traditional Arabic"/>
          <w:bCs/>
          <w:sz w:val="30"/>
          <w:rtl/>
          <w:lang w:eastAsia="zh-TW"/>
        </w:rPr>
        <w:t>ألف-</w:t>
      </w:r>
      <w:r w:rsidRPr="001E72E3">
        <w:rPr>
          <w:rFonts w:ascii="Traditional Arabic" w:hAnsi="Traditional Arabic"/>
          <w:bCs/>
          <w:sz w:val="30"/>
          <w:rtl/>
          <w:lang w:eastAsia="zh-TW"/>
        </w:rPr>
        <w:tab/>
        <w:t>مجلس إدارة البرنامج الدولي المحدد</w:t>
      </w:r>
    </w:p>
    <w:p w14:paraId="782DBE47" w14:textId="77777777" w:rsidR="00D53511" w:rsidRPr="001E72E3" w:rsidRDefault="00D53511" w:rsidP="00FE08EF">
      <w:pPr>
        <w:numPr>
          <w:ilvl w:val="0"/>
          <w:numId w:val="13"/>
        </w:numPr>
        <w:tabs>
          <w:tab w:val="left" w:pos="1841"/>
        </w:tabs>
        <w:suppressAutoHyphens/>
        <w:autoSpaceDN w:val="0"/>
        <w:bidi/>
        <w:spacing w:after="120" w:line="400" w:lineRule="exact"/>
        <w:ind w:left="1134" w:firstLine="3"/>
        <w:jc w:val="both"/>
        <w:textDirection w:val="tbRlV"/>
        <w:textAlignment w:val="baseline"/>
        <w:rPr>
          <w:rFonts w:ascii="Traditional Arabic" w:hAnsi="Traditional Arabic"/>
          <w:sz w:val="30"/>
          <w:lang w:eastAsia="zh-TW"/>
        </w:rPr>
      </w:pPr>
      <w:r w:rsidRPr="001E72E3">
        <w:rPr>
          <w:rFonts w:ascii="Traditional Arabic" w:hAnsi="Traditional Arabic"/>
          <w:sz w:val="30"/>
          <w:rtl/>
          <w:lang w:eastAsia="zh-TW"/>
        </w:rPr>
        <w:t xml:space="preserve">يتكون مجلس إدارة البرنامج الدولي المحدد (يشار إليه فيما بعد </w:t>
      </w:r>
      <w:proofErr w:type="gramStart"/>
      <w:r w:rsidRPr="001E72E3">
        <w:rPr>
          <w:rFonts w:ascii="Traditional Arabic" w:hAnsi="Traditional Arabic"/>
          <w:sz w:val="30"/>
          <w:rtl/>
          <w:lang w:eastAsia="zh-TW"/>
        </w:rPr>
        <w:t>بـ</w:t>
      </w:r>
      <w:r w:rsidRPr="001E72E3">
        <w:rPr>
          <w:rFonts w:ascii="Traditional Arabic" w:hAnsi="Traditional Arabic" w:hint="cs"/>
          <w:sz w:val="30"/>
          <w:rtl/>
          <w:lang w:eastAsia="zh-TW"/>
        </w:rPr>
        <w:t>ــ </w:t>
      </w:r>
      <w:r w:rsidRPr="001E72E3">
        <w:rPr>
          <w:rFonts w:ascii="Traditional Arabic" w:hAnsi="Traditional Arabic"/>
          <w:sz w:val="30"/>
          <w:rtl/>
          <w:lang w:eastAsia="zh-TW"/>
        </w:rPr>
        <w:t>”مجلس</w:t>
      </w:r>
      <w:proofErr w:type="gramEnd"/>
      <w:r w:rsidRPr="001E72E3">
        <w:rPr>
          <w:rFonts w:ascii="Traditional Arabic" w:hAnsi="Traditional Arabic"/>
          <w:sz w:val="30"/>
          <w:rtl/>
          <w:lang w:eastAsia="zh-TW"/>
        </w:rPr>
        <w:t xml:space="preserve"> إدارة البرنامج“) من 10 أعضاء </w:t>
      </w:r>
      <w:r>
        <w:rPr>
          <w:rFonts w:ascii="Traditional Arabic" w:hAnsi="Traditional Arabic" w:hint="cs"/>
          <w:sz w:val="30"/>
          <w:rtl/>
          <w:lang w:eastAsia="zh-TW"/>
        </w:rPr>
        <w:t>من</w:t>
      </w:r>
      <w:r w:rsidRPr="001E72E3">
        <w:rPr>
          <w:rFonts w:ascii="Traditional Arabic" w:hAnsi="Traditional Arabic"/>
          <w:sz w:val="30"/>
          <w:rtl/>
          <w:lang w:eastAsia="zh-TW"/>
        </w:rPr>
        <w:t xml:space="preserve"> الأطراف. وترشح كل منطقة من المناطق الخمس للأمم المتحدة عضوين من خلال ممثليها لدى </w:t>
      </w:r>
      <w:proofErr w:type="gramStart"/>
      <w:r w:rsidRPr="001E72E3">
        <w:rPr>
          <w:rFonts w:ascii="Traditional Arabic" w:hAnsi="Traditional Arabic"/>
          <w:sz w:val="30"/>
          <w:rtl/>
          <w:lang w:eastAsia="zh-TW"/>
        </w:rPr>
        <w:t>المكتب</w:t>
      </w:r>
      <w:r w:rsidRPr="00507E10">
        <w:rPr>
          <w:rFonts w:ascii="Traditional Arabic" w:hAnsi="Traditional Arabic" w:hint="cs"/>
          <w:sz w:val="30"/>
          <w:vertAlign w:val="superscript"/>
          <w:rtl/>
          <w:lang w:eastAsia="zh-TW"/>
        </w:rPr>
        <w:t>(</w:t>
      </w:r>
      <w:proofErr w:type="gramEnd"/>
      <w:r w:rsidRPr="00507E10">
        <w:rPr>
          <w:rStyle w:val="FootnoteReference"/>
          <w:rFonts w:ascii="Traditional Arabic" w:hAnsi="Traditional Arabic"/>
          <w:sz w:val="30"/>
          <w:rtl/>
          <w:lang w:eastAsia="zh-TW"/>
        </w:rPr>
        <w:footnoteReference w:id="3"/>
      </w:r>
      <w:r w:rsidRPr="00507E10">
        <w:rPr>
          <w:rFonts w:ascii="Traditional Arabic" w:hAnsi="Traditional Arabic" w:hint="cs"/>
          <w:sz w:val="30"/>
          <w:vertAlign w:val="superscript"/>
          <w:rtl/>
          <w:lang w:eastAsia="zh-TW"/>
        </w:rPr>
        <w:t>)</w:t>
      </w:r>
      <w:r w:rsidRPr="001E72E3">
        <w:rPr>
          <w:rFonts w:ascii="Traditional Arabic" w:hAnsi="Traditional Arabic"/>
          <w:sz w:val="30"/>
          <w:rtl/>
          <w:lang w:eastAsia="zh-TW"/>
        </w:rPr>
        <w:t>.</w:t>
      </w:r>
    </w:p>
    <w:p w14:paraId="0DE99398" w14:textId="77777777" w:rsidR="00D53511" w:rsidRPr="001E72E3" w:rsidRDefault="00D53511" w:rsidP="00FE08EF">
      <w:pPr>
        <w:numPr>
          <w:ilvl w:val="0"/>
          <w:numId w:val="13"/>
        </w:numPr>
        <w:tabs>
          <w:tab w:val="left" w:pos="1846"/>
        </w:tabs>
        <w:suppressAutoHyphens/>
        <w:autoSpaceDN w:val="0"/>
        <w:bidi/>
        <w:spacing w:after="120" w:line="400" w:lineRule="exact"/>
        <w:ind w:left="1134" w:firstLine="6"/>
        <w:jc w:val="both"/>
        <w:textDirection w:val="tbRlV"/>
        <w:textAlignment w:val="baseline"/>
        <w:rPr>
          <w:rFonts w:ascii="Traditional Arabic" w:hAnsi="Traditional Arabic"/>
          <w:sz w:val="30"/>
          <w:lang w:eastAsia="zh-TW"/>
        </w:rPr>
      </w:pPr>
      <w:r w:rsidRPr="001E72E3">
        <w:rPr>
          <w:rFonts w:ascii="Traditional Arabic" w:hAnsi="Traditional Arabic" w:hint="eastAsia"/>
          <w:sz w:val="30"/>
          <w:rtl/>
          <w:lang w:eastAsia="zh-TW"/>
        </w:rPr>
        <w:t>يُرشح</w:t>
      </w:r>
      <w:r w:rsidRPr="001E72E3">
        <w:rPr>
          <w:rFonts w:ascii="Traditional Arabic" w:hAnsi="Traditional Arabic"/>
          <w:sz w:val="30"/>
          <w:rtl/>
          <w:lang w:eastAsia="zh-TW"/>
        </w:rPr>
        <w:t xml:space="preserve"> الأعضاء الأوائل لمجلس الإدارة في موعد لا يتجاوز ٣١ كانون الأول/ديسمبر ٢٠١٧، وتستمر عضويتهم حتى </w:t>
      </w:r>
      <w:r w:rsidRPr="001E72E3">
        <w:rPr>
          <w:rFonts w:ascii="Traditional Arabic" w:hAnsi="Traditional Arabic" w:hint="eastAsia"/>
          <w:sz w:val="30"/>
          <w:rtl/>
          <w:lang w:eastAsia="zh-TW"/>
        </w:rPr>
        <w:t>الاجتماع</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الثالث</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لمؤتمر</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الأطراف</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و</w:t>
      </w:r>
      <w:r w:rsidRPr="001E72E3">
        <w:rPr>
          <w:rFonts w:ascii="Traditional Arabic" w:hAnsi="Traditional Arabic"/>
          <w:sz w:val="30"/>
          <w:rtl/>
          <w:lang w:eastAsia="zh-TW"/>
        </w:rPr>
        <w:t xml:space="preserve">بعد ذلك </w:t>
      </w:r>
      <w:r w:rsidRPr="001E72E3">
        <w:rPr>
          <w:rFonts w:ascii="Traditional Arabic" w:hAnsi="Traditional Arabic" w:hint="eastAsia"/>
          <w:sz w:val="30"/>
          <w:rtl/>
          <w:lang w:eastAsia="zh-TW"/>
        </w:rPr>
        <w:t>تُرشح</w:t>
      </w:r>
      <w:r w:rsidRPr="001E72E3">
        <w:rPr>
          <w:rFonts w:ascii="Traditional Arabic" w:hAnsi="Traditional Arabic"/>
          <w:sz w:val="30"/>
          <w:rtl/>
          <w:lang w:eastAsia="zh-TW"/>
        </w:rPr>
        <w:t xml:space="preserve"> المجموعات الإقليمية الأعضاء </w:t>
      </w:r>
      <w:r w:rsidRPr="001E72E3">
        <w:rPr>
          <w:rFonts w:ascii="Traditional Arabic" w:hAnsi="Traditional Arabic" w:hint="eastAsia"/>
          <w:sz w:val="30"/>
          <w:rtl/>
          <w:lang w:eastAsia="zh-TW"/>
        </w:rPr>
        <w:t>كل</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سنتين</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ويُقر</w:t>
      </w:r>
      <w:r w:rsidRPr="001E72E3">
        <w:rPr>
          <w:rFonts w:ascii="Traditional Arabic" w:hAnsi="Traditional Arabic"/>
          <w:sz w:val="30"/>
          <w:rtl/>
          <w:lang w:eastAsia="zh-TW"/>
        </w:rPr>
        <w:t xml:space="preserve"> مؤتمر الأطراف عضويتهم.</w:t>
      </w:r>
    </w:p>
    <w:p w14:paraId="54CFF3FA" w14:textId="77777777" w:rsidR="00D53511" w:rsidRPr="001E72E3" w:rsidRDefault="00D53511" w:rsidP="00FE08EF">
      <w:pPr>
        <w:numPr>
          <w:ilvl w:val="0"/>
          <w:numId w:val="13"/>
        </w:numPr>
        <w:tabs>
          <w:tab w:val="left" w:pos="1846"/>
        </w:tabs>
        <w:suppressAutoHyphens/>
        <w:autoSpaceDN w:val="0"/>
        <w:bidi/>
        <w:spacing w:after="120" w:line="400" w:lineRule="exact"/>
        <w:ind w:left="1134" w:firstLine="6"/>
        <w:jc w:val="both"/>
        <w:textDirection w:val="tbRlV"/>
        <w:textAlignment w:val="baseline"/>
        <w:rPr>
          <w:rFonts w:ascii="Traditional Arabic" w:hAnsi="Traditional Arabic"/>
          <w:sz w:val="30"/>
          <w:lang w:eastAsia="zh-TW"/>
        </w:rPr>
      </w:pPr>
      <w:r w:rsidRPr="001E72E3">
        <w:rPr>
          <w:rFonts w:ascii="Traditional Arabic" w:hAnsi="Traditional Arabic" w:hint="eastAsia"/>
          <w:sz w:val="30"/>
          <w:rtl/>
          <w:lang w:eastAsia="zh-TW"/>
        </w:rPr>
        <w:t>وتصوغ</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الأمانة</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مشروع</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النظام</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الداخلي</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لمجلس</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إدارة</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البرنامج</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لكي</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ينظر</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فيه</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المجلس</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ويعتمده،</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ومن</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ثم</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يُقدَّم</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إلى</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مؤتمر</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الأطراف</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في</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اجتماعه</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الثاني</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للعِلم</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به</w:t>
      </w:r>
      <w:r w:rsidRPr="001E72E3">
        <w:rPr>
          <w:rFonts w:ascii="Traditional Arabic" w:hAnsi="Traditional Arabic"/>
          <w:sz w:val="30"/>
          <w:rtl/>
          <w:lang w:eastAsia="zh-TW"/>
        </w:rPr>
        <w:t>.</w:t>
      </w:r>
    </w:p>
    <w:p w14:paraId="48CF9BC8" w14:textId="77777777" w:rsidR="00D53511" w:rsidRPr="001E72E3" w:rsidRDefault="00D53511" w:rsidP="00FE08EF">
      <w:pPr>
        <w:numPr>
          <w:ilvl w:val="0"/>
          <w:numId w:val="13"/>
        </w:numPr>
        <w:tabs>
          <w:tab w:val="left" w:pos="1846"/>
        </w:tabs>
        <w:suppressAutoHyphens/>
        <w:autoSpaceDN w:val="0"/>
        <w:bidi/>
        <w:spacing w:after="120" w:line="400" w:lineRule="exact"/>
        <w:ind w:left="1134" w:firstLine="6"/>
        <w:jc w:val="both"/>
        <w:textDirection w:val="tbRlV"/>
        <w:textAlignment w:val="baseline"/>
        <w:rPr>
          <w:rFonts w:ascii="Traditional Arabic" w:hAnsi="Traditional Arabic"/>
          <w:sz w:val="30"/>
          <w:rtl/>
          <w:lang w:eastAsia="zh-TW"/>
        </w:rPr>
      </w:pPr>
      <w:r w:rsidRPr="001E72E3">
        <w:rPr>
          <w:rFonts w:ascii="Traditional Arabic" w:hAnsi="Traditional Arabic"/>
          <w:sz w:val="30"/>
          <w:rtl/>
          <w:lang w:eastAsia="zh-TW"/>
        </w:rPr>
        <w:t>ويتولى رئاسة مجلس إدارة البرنامج الدولي المحدد رئيسان مشاركان ينتخبان من بين أعضاء المجلس، بما يعكس تكوين المجلس والغرض من البرنامج.</w:t>
      </w:r>
    </w:p>
    <w:p w14:paraId="5F9818F4" w14:textId="77777777" w:rsidR="00D53511" w:rsidRPr="001E72E3" w:rsidRDefault="00D53511" w:rsidP="00FE08EF">
      <w:pPr>
        <w:numPr>
          <w:ilvl w:val="0"/>
          <w:numId w:val="13"/>
        </w:numPr>
        <w:tabs>
          <w:tab w:val="left" w:pos="1846"/>
          <w:tab w:val="left" w:pos="2408"/>
        </w:tabs>
        <w:suppressAutoHyphens/>
        <w:autoSpaceDN w:val="0"/>
        <w:bidi/>
        <w:spacing w:after="120" w:line="400" w:lineRule="exact"/>
        <w:ind w:left="1134" w:firstLine="6"/>
        <w:jc w:val="both"/>
        <w:textDirection w:val="tbRlV"/>
        <w:textAlignment w:val="baseline"/>
        <w:rPr>
          <w:rFonts w:ascii="Traditional Arabic" w:hAnsi="Traditional Arabic"/>
          <w:sz w:val="30"/>
          <w:rtl/>
          <w:lang w:eastAsia="zh-TW"/>
        </w:rPr>
      </w:pPr>
      <w:r w:rsidRPr="001E72E3">
        <w:rPr>
          <w:rFonts w:ascii="Traditional Arabic" w:hAnsi="Traditional Arabic"/>
          <w:sz w:val="30"/>
          <w:rtl/>
          <w:lang w:eastAsia="zh-TW"/>
        </w:rPr>
        <w:t xml:space="preserve">يتخذ مجلس إدارة البرنامج الدولي المحدد قراراته بتوافق الآراء. </w:t>
      </w:r>
      <w:dir w:val="rtl">
        <w:r w:rsidRPr="001E72E3">
          <w:rPr>
            <w:rFonts w:ascii="Traditional Arabic" w:hAnsi="Traditional Arabic"/>
            <w:sz w:val="30"/>
            <w:rtl/>
            <w:lang w:eastAsia="zh-TW"/>
          </w:rPr>
          <w:t xml:space="preserve">وإذا استنفدت جميع محاولات الوصول إلى توافق في الآراء ولم يجرِ التوصل إلى أي اتفاق، يعتمد القرار بأغلبية ثلاثة أرباع أعضائه الحاضرين </w:t>
        </w:r>
        <w:proofErr w:type="gramStart"/>
        <w:r w:rsidRPr="001E72E3">
          <w:rPr>
            <w:rFonts w:ascii="Traditional Arabic" w:hAnsi="Traditional Arabic"/>
            <w:sz w:val="30"/>
            <w:rtl/>
            <w:lang w:eastAsia="zh-TW"/>
          </w:rPr>
          <w:t>والمصوتين.</w:t>
        </w:r>
        <w:r w:rsidRPr="001E72E3">
          <w:rPr>
            <w:rFonts w:cs="Times New Roman"/>
            <w:sz w:val="30"/>
            <w:rtl/>
            <w:lang w:eastAsia="zh-TW"/>
          </w:rPr>
          <w:t>‬</w:t>
        </w:r>
        <w:r w:rsidRPr="001E72E3">
          <w:rPr>
            <w:rFonts w:cs="Times New Roman"/>
            <w:sz w:val="30"/>
            <w:lang w:eastAsia="zh-TW"/>
          </w:rPr>
          <w:t>‬</w:t>
        </w:r>
        <w:proofErr w:type="gramEnd"/>
        <w:r w:rsidRPr="001E72E3">
          <w:rPr>
            <w:rFonts w:cs="Times New Roman"/>
            <w:sz w:val="30"/>
            <w:lang w:eastAsia="zh-TW"/>
          </w:rPr>
          <w:t>‬</w:t>
        </w:r>
        <w:r w:rsidRPr="001E72E3">
          <w:rPr>
            <w:rFonts w:cs="Times New Roman"/>
            <w:sz w:val="30"/>
            <w:lang w:eastAsia="zh-TW"/>
          </w:rPr>
          <w:t>‬</w:t>
        </w:r>
        <w:r w:rsidRPr="001E72E3">
          <w:rPr>
            <w:rFonts w:cs="Times New Roman"/>
            <w:sz w:val="30"/>
            <w:lang w:eastAsia="zh-TW"/>
          </w:rPr>
          <w:t>‬</w:t>
        </w:r>
        <w:r w:rsidRPr="001E72E3">
          <w:rPr>
            <w:rFonts w:cs="Times New Roman"/>
            <w:sz w:val="30"/>
            <w:lang w:eastAsia="zh-TW"/>
          </w:rPr>
          <w:t>‬</w:t>
        </w:r>
        <w:r w:rsidRPr="001E72E3">
          <w:rPr>
            <w:rFonts w:cs="Times New Roman"/>
            <w:sz w:val="30"/>
            <w:lang w:eastAsia="zh-TW"/>
          </w:rPr>
          <w:t>‬</w:t>
        </w:r>
        <w:r w:rsidRPr="001E72E3">
          <w:t>‬</w:t>
        </w:r>
        <w:r w:rsidRPr="001E72E3">
          <w:t>‬</w:t>
        </w:r>
        <w:r w:rsidRPr="001E72E3">
          <w:t>‬</w:t>
        </w:r>
        <w:r w:rsidRPr="001E72E3">
          <w:t>‬</w:t>
        </w:r>
        <w:r w:rsidRPr="001E72E3">
          <w:t>‬</w:t>
        </w:r>
        <w:r w:rsidRPr="001E72E3">
          <w:t>‬</w:t>
        </w:r>
        <w:r w:rsidRPr="001E72E3">
          <w:t>‬</w:t>
        </w:r>
        <w:r w:rsidRPr="001E72E3">
          <w:t>‬</w:t>
        </w:r>
        <w:r w:rsidRPr="001E72E3">
          <w:t>‬</w:t>
        </w:r>
        <w:r w:rsidRPr="001E72E3">
          <w:t>‬</w:t>
        </w:r>
        <w:r w:rsidRPr="001E72E3">
          <w:t>‬</w:t>
        </w:r>
        <w:r w:rsidRPr="001E72E3">
          <w:t>‬</w:t>
        </w:r>
        <w:r w:rsidRPr="001E72E3">
          <w:t>‬</w:t>
        </w:r>
        <w:r w:rsidRPr="001E72E3">
          <w:t>‬</w:t>
        </w:r>
        <w:r w:rsidRPr="001E72E3">
          <w:t>‬</w:t>
        </w:r>
        <w:r>
          <w:t>‬</w:t>
        </w:r>
        <w:r>
          <w:t>‬</w:t>
        </w:r>
        <w:r>
          <w:t>‬</w:t>
        </w:r>
        <w:r>
          <w:t>‬</w:t>
        </w:r>
        <w:r>
          <w:t>‬</w:t>
        </w:r>
        <w:r>
          <w:t>‬</w:t>
        </w:r>
      </w:dir>
    </w:p>
    <w:p w14:paraId="6902258D" w14:textId="77777777" w:rsidR="00D53511" w:rsidRPr="001E72E3" w:rsidRDefault="00D53511" w:rsidP="00FE08EF">
      <w:pPr>
        <w:numPr>
          <w:ilvl w:val="0"/>
          <w:numId w:val="13"/>
        </w:numPr>
        <w:tabs>
          <w:tab w:val="left" w:pos="1846"/>
          <w:tab w:val="left" w:pos="2408"/>
        </w:tabs>
        <w:suppressAutoHyphens/>
        <w:autoSpaceDN w:val="0"/>
        <w:bidi/>
        <w:spacing w:after="120" w:line="400" w:lineRule="exact"/>
        <w:ind w:left="1134" w:firstLine="6"/>
        <w:jc w:val="both"/>
        <w:textDirection w:val="tbRlV"/>
        <w:textAlignment w:val="baseline"/>
        <w:rPr>
          <w:rFonts w:ascii="Traditional Arabic" w:hAnsi="Traditional Arabic"/>
          <w:sz w:val="30"/>
          <w:rtl/>
          <w:lang w:eastAsia="zh-TW"/>
        </w:rPr>
      </w:pPr>
      <w:r w:rsidRPr="001E72E3">
        <w:rPr>
          <w:rFonts w:ascii="Traditional Arabic" w:hAnsi="Traditional Arabic"/>
          <w:sz w:val="30"/>
          <w:rtl/>
          <w:lang w:eastAsia="zh-TW"/>
        </w:rPr>
        <w:t xml:space="preserve">ويجتمع مجلس إدارة البرنامج الدولي المحدد، من حيث المبدأ، مرة في السنة للموافقة على طلبات المشاريع واستعراض التقدم المحرز في إطار البرنامج استناداً إلى التقارير المقدمة من أمانة اتفاقية </w:t>
      </w:r>
      <w:proofErr w:type="spellStart"/>
      <w:r w:rsidRPr="001E72E3">
        <w:rPr>
          <w:rFonts w:ascii="Traditional Arabic" w:hAnsi="Traditional Arabic"/>
          <w:sz w:val="30"/>
          <w:rtl/>
          <w:lang w:eastAsia="zh-TW"/>
        </w:rPr>
        <w:t>ميناماتا</w:t>
      </w:r>
      <w:proofErr w:type="spellEnd"/>
      <w:r w:rsidRPr="001E72E3">
        <w:rPr>
          <w:rFonts w:ascii="Traditional Arabic" w:hAnsi="Traditional Arabic"/>
          <w:sz w:val="30"/>
          <w:rtl/>
          <w:lang w:eastAsia="zh-TW"/>
        </w:rPr>
        <w:t>، فضلاً عن المعلومات الأخرى ذات الصلة التي تقدم له بشأن تنفيذ البرنامج.</w:t>
      </w:r>
    </w:p>
    <w:p w14:paraId="1267750E" w14:textId="77777777" w:rsidR="00D53511" w:rsidRPr="001E72E3" w:rsidRDefault="00D53511" w:rsidP="00FE08EF">
      <w:pPr>
        <w:numPr>
          <w:ilvl w:val="0"/>
          <w:numId w:val="13"/>
        </w:numPr>
        <w:tabs>
          <w:tab w:val="left" w:pos="1846"/>
          <w:tab w:val="left" w:pos="2408"/>
        </w:tabs>
        <w:suppressAutoHyphens/>
        <w:autoSpaceDN w:val="0"/>
        <w:bidi/>
        <w:spacing w:after="120" w:line="400" w:lineRule="exact"/>
        <w:ind w:left="1134" w:firstLine="6"/>
        <w:jc w:val="both"/>
        <w:textDirection w:val="tbRlV"/>
        <w:textAlignment w:val="baseline"/>
        <w:rPr>
          <w:rFonts w:ascii="Traditional Arabic" w:hAnsi="Traditional Arabic"/>
          <w:sz w:val="30"/>
          <w:rtl/>
          <w:lang w:eastAsia="zh-TW"/>
        </w:rPr>
      </w:pPr>
      <w:r w:rsidRPr="001E72E3">
        <w:rPr>
          <w:rFonts w:ascii="Traditional Arabic" w:hAnsi="Traditional Arabic"/>
          <w:sz w:val="30"/>
          <w:rtl/>
          <w:lang w:eastAsia="zh-TW"/>
        </w:rPr>
        <w:t xml:space="preserve">ويتخذ مجلس إدارة البرنامج قرارات تنفيذية تتعلق بأداء البرنامج الدولي المحدد، بما في ذلك الموافقة على طلبات التمويل استناداً إلى التوجيهات التي يقدمها مؤتمر الأطراف، ويؤيد، حسب الاقتضاء، معايير وإجراءات تقديم الطلبات والتقييم والإبلاغ. </w:t>
      </w:r>
    </w:p>
    <w:p w14:paraId="260263F8" w14:textId="77777777" w:rsidR="00D53511" w:rsidRPr="001E72E3" w:rsidRDefault="00D53511" w:rsidP="00FE08EF">
      <w:pPr>
        <w:numPr>
          <w:ilvl w:val="0"/>
          <w:numId w:val="13"/>
        </w:numPr>
        <w:tabs>
          <w:tab w:val="left" w:pos="1846"/>
          <w:tab w:val="left" w:pos="2408"/>
        </w:tabs>
        <w:suppressAutoHyphens/>
        <w:autoSpaceDN w:val="0"/>
        <w:bidi/>
        <w:spacing w:after="120" w:line="400" w:lineRule="exact"/>
        <w:ind w:left="1134" w:firstLine="6"/>
        <w:jc w:val="both"/>
        <w:textDirection w:val="tbRlV"/>
        <w:textAlignment w:val="baseline"/>
        <w:rPr>
          <w:rFonts w:ascii="Traditional Arabic" w:hAnsi="Traditional Arabic"/>
          <w:sz w:val="30"/>
          <w:rtl/>
          <w:lang w:eastAsia="zh-TW"/>
        </w:rPr>
      </w:pPr>
      <w:r w:rsidRPr="001E72E3">
        <w:rPr>
          <w:rFonts w:ascii="Traditional Arabic" w:hAnsi="Traditional Arabic"/>
          <w:sz w:val="30"/>
          <w:rtl/>
          <w:lang w:eastAsia="zh-TW"/>
        </w:rPr>
        <w:t>وتجهز الأمانة مقترحات الطلبات لكي يوافق عليها مجلس إدارة البرنامج، وتتولى إدارة المخصصات المعتمدة وخدمة مجلس إدارة البرنامج. وتقدم الأمانة تقارير بشأن عملياتها إلى مجلس الإدارة وتكون مسؤولة أمام المدير التنفيذي لبرنامج الأمم المتحدة للبيئة فيما يخص المسائل الإدارية والمالية. وتقدم الأمانة تقريراً سنوياً إلى مجلس الإدارة، ويقدم التقرير أيضاً إلى مؤتمر الأطراف، بما في ذلك المعلومات ذات الصلة بشأن رفض مقترحات المشاريع.</w:t>
      </w:r>
    </w:p>
    <w:p w14:paraId="44C1D851" w14:textId="77777777" w:rsidR="00D53511" w:rsidRPr="001E72E3" w:rsidRDefault="00D53511" w:rsidP="00D53511">
      <w:pPr>
        <w:keepNext/>
        <w:keepLines/>
        <w:tabs>
          <w:tab w:val="left" w:pos="1846"/>
          <w:tab w:val="left" w:pos="2408"/>
          <w:tab w:val="left" w:pos="4082"/>
        </w:tabs>
        <w:suppressAutoHyphens/>
        <w:bidi/>
        <w:spacing w:after="120" w:line="400" w:lineRule="exact"/>
        <w:ind w:left="1132" w:right="284" w:hanging="703"/>
        <w:jc w:val="both"/>
        <w:textDirection w:val="tbRlV"/>
        <w:rPr>
          <w:rFonts w:ascii="Traditional Arabic" w:hAnsi="Traditional Arabic"/>
          <w:bCs/>
          <w:sz w:val="30"/>
          <w:u w:color="FF0000"/>
          <w:rtl/>
          <w:lang w:eastAsia="zh-TW"/>
        </w:rPr>
      </w:pPr>
      <w:r w:rsidRPr="001E72E3">
        <w:rPr>
          <w:rFonts w:ascii="Traditional Arabic" w:hAnsi="Traditional Arabic"/>
          <w:bCs/>
          <w:sz w:val="30"/>
          <w:rtl/>
          <w:lang w:eastAsia="zh-TW"/>
        </w:rPr>
        <w:t>باء-</w:t>
      </w:r>
      <w:r w:rsidRPr="001E72E3">
        <w:rPr>
          <w:rFonts w:ascii="Traditional Arabic" w:hAnsi="Traditional Arabic"/>
          <w:bCs/>
          <w:sz w:val="30"/>
          <w:rtl/>
          <w:lang w:eastAsia="zh-TW"/>
        </w:rPr>
        <w:tab/>
        <w:t>عمليات فرز المشاريع وتقييمها والموافقة عليها</w:t>
      </w:r>
    </w:p>
    <w:p w14:paraId="5B94703E" w14:textId="77777777" w:rsidR="00D53511" w:rsidRPr="001E72E3" w:rsidRDefault="00D53511" w:rsidP="00FE08EF">
      <w:pPr>
        <w:numPr>
          <w:ilvl w:val="0"/>
          <w:numId w:val="13"/>
        </w:numPr>
        <w:tabs>
          <w:tab w:val="left" w:pos="1846"/>
          <w:tab w:val="left" w:pos="2408"/>
        </w:tabs>
        <w:suppressAutoHyphens/>
        <w:autoSpaceDN w:val="0"/>
        <w:bidi/>
        <w:spacing w:after="120" w:line="400" w:lineRule="exact"/>
        <w:ind w:left="1134" w:firstLine="6"/>
        <w:jc w:val="both"/>
        <w:textDirection w:val="tbRlV"/>
        <w:textAlignment w:val="baseline"/>
        <w:rPr>
          <w:rFonts w:ascii="Traditional Arabic" w:hAnsi="Traditional Arabic"/>
          <w:sz w:val="30"/>
          <w:rtl/>
          <w:lang w:eastAsia="zh-TW"/>
        </w:rPr>
      </w:pPr>
      <w:r w:rsidRPr="001E72E3">
        <w:rPr>
          <w:rFonts w:ascii="Traditional Arabic" w:hAnsi="Traditional Arabic"/>
          <w:sz w:val="30"/>
          <w:rtl/>
          <w:lang w:eastAsia="zh-TW"/>
        </w:rPr>
        <w:t xml:space="preserve">تتلقى أمانة اتفاقية </w:t>
      </w:r>
      <w:proofErr w:type="spellStart"/>
      <w:r w:rsidRPr="001E72E3">
        <w:rPr>
          <w:rFonts w:ascii="Traditional Arabic" w:hAnsi="Traditional Arabic"/>
          <w:sz w:val="30"/>
          <w:rtl/>
          <w:lang w:eastAsia="zh-TW"/>
        </w:rPr>
        <w:t>ميناماتا</w:t>
      </w:r>
      <w:proofErr w:type="spellEnd"/>
      <w:r w:rsidRPr="001E72E3">
        <w:rPr>
          <w:rFonts w:ascii="Traditional Arabic" w:hAnsi="Traditional Arabic"/>
          <w:sz w:val="30"/>
          <w:rtl/>
          <w:lang w:eastAsia="zh-TW"/>
        </w:rPr>
        <w:t xml:space="preserve"> الطلبات مباشرةً من الحكومات الوطنية من خلال مراكز التنسيق الوطنية التابعة لها.</w:t>
      </w:r>
    </w:p>
    <w:p w14:paraId="68A2EC0A" w14:textId="77777777" w:rsidR="00D53511" w:rsidRPr="001E72E3" w:rsidRDefault="00D53511" w:rsidP="00FE08EF">
      <w:pPr>
        <w:numPr>
          <w:ilvl w:val="0"/>
          <w:numId w:val="13"/>
        </w:numPr>
        <w:tabs>
          <w:tab w:val="left" w:pos="1846"/>
          <w:tab w:val="left" w:pos="2408"/>
        </w:tabs>
        <w:suppressAutoHyphens/>
        <w:autoSpaceDN w:val="0"/>
        <w:bidi/>
        <w:spacing w:after="120" w:line="400" w:lineRule="exact"/>
        <w:ind w:left="1134" w:firstLine="6"/>
        <w:jc w:val="both"/>
        <w:textDirection w:val="tbRlV"/>
        <w:textAlignment w:val="baseline"/>
        <w:rPr>
          <w:rFonts w:ascii="Traditional Arabic" w:hAnsi="Traditional Arabic"/>
          <w:sz w:val="30"/>
          <w:rtl/>
          <w:lang w:eastAsia="zh-TW"/>
        </w:rPr>
      </w:pPr>
      <w:r w:rsidRPr="001E72E3">
        <w:rPr>
          <w:rFonts w:ascii="Traditional Arabic" w:hAnsi="Traditional Arabic"/>
          <w:sz w:val="30"/>
          <w:rtl/>
          <w:lang w:eastAsia="zh-TW"/>
        </w:rPr>
        <w:t>ويجوز لجميع الجهات القادرة أن تقدم المساعدة التقنية في إعداد طلبات المشاريع، بناء على طلب من مقدمي الطلبات.</w:t>
      </w:r>
    </w:p>
    <w:p w14:paraId="4D461C97" w14:textId="77777777" w:rsidR="00D53511" w:rsidRPr="001E72E3" w:rsidRDefault="00D53511" w:rsidP="00FE08EF">
      <w:pPr>
        <w:numPr>
          <w:ilvl w:val="0"/>
          <w:numId w:val="13"/>
        </w:numPr>
        <w:tabs>
          <w:tab w:val="left" w:pos="1846"/>
          <w:tab w:val="left" w:pos="2408"/>
        </w:tabs>
        <w:suppressAutoHyphens/>
        <w:autoSpaceDN w:val="0"/>
        <w:bidi/>
        <w:spacing w:after="120" w:line="400" w:lineRule="exact"/>
        <w:ind w:left="1134" w:firstLine="6"/>
        <w:jc w:val="both"/>
        <w:textDirection w:val="tbRlV"/>
        <w:textAlignment w:val="baseline"/>
        <w:rPr>
          <w:rFonts w:ascii="Traditional Arabic" w:hAnsi="Traditional Arabic"/>
          <w:sz w:val="30"/>
          <w:rtl/>
          <w:lang w:eastAsia="zh-TW"/>
        </w:rPr>
      </w:pPr>
      <w:r w:rsidRPr="001E72E3">
        <w:rPr>
          <w:rFonts w:ascii="Traditional Arabic" w:hAnsi="Traditional Arabic"/>
          <w:sz w:val="30"/>
          <w:rtl/>
          <w:lang w:eastAsia="zh-TW"/>
        </w:rPr>
        <w:lastRenderedPageBreak/>
        <w:t xml:space="preserve">وتجري أمانة اتفاقية </w:t>
      </w:r>
      <w:proofErr w:type="spellStart"/>
      <w:r w:rsidRPr="001E72E3">
        <w:rPr>
          <w:rFonts w:ascii="Traditional Arabic" w:hAnsi="Traditional Arabic"/>
          <w:sz w:val="30"/>
          <w:rtl/>
          <w:lang w:eastAsia="zh-TW"/>
        </w:rPr>
        <w:t>ميناماتا</w:t>
      </w:r>
      <w:proofErr w:type="spellEnd"/>
      <w:r w:rsidRPr="001E72E3">
        <w:rPr>
          <w:rFonts w:ascii="Traditional Arabic" w:hAnsi="Traditional Arabic"/>
          <w:sz w:val="30"/>
          <w:rtl/>
          <w:lang w:eastAsia="zh-TW"/>
        </w:rPr>
        <w:t xml:space="preserve"> فرزاً لطلبات المشاريع من حيث الاكتمال والأهلية. وتقيِّم الأمانة أيضاً، مع الموظفين ذوي الخبرة الملائمة داخل الأمانة، الطلبات المقدمة لكي ينظر فيها مجلس الإدارة ويتخذ قراراً بشأنها، بالتشاور مع المنظمات الحكومية الدولية المعنية، شريطة عدم وجود آثار من حيث التكاليف.</w:t>
      </w:r>
    </w:p>
    <w:p w14:paraId="15C3A859" w14:textId="77777777" w:rsidR="00D53511" w:rsidRPr="001E72E3" w:rsidRDefault="00D53511" w:rsidP="00D53511">
      <w:pPr>
        <w:keepNext/>
        <w:keepLines/>
        <w:tabs>
          <w:tab w:val="left" w:pos="1846"/>
          <w:tab w:val="left" w:pos="2408"/>
          <w:tab w:val="left" w:pos="4082"/>
        </w:tabs>
        <w:suppressAutoHyphens/>
        <w:bidi/>
        <w:spacing w:after="120" w:line="400" w:lineRule="exact"/>
        <w:ind w:left="1132" w:right="284" w:hanging="703"/>
        <w:jc w:val="both"/>
        <w:textDirection w:val="tbRlV"/>
        <w:rPr>
          <w:rFonts w:ascii="Traditional Arabic" w:hAnsi="Traditional Arabic"/>
          <w:bCs/>
          <w:sz w:val="30"/>
          <w:u w:color="FF0000"/>
          <w:rtl/>
          <w:lang w:eastAsia="zh-TW"/>
        </w:rPr>
      </w:pPr>
      <w:r w:rsidRPr="001E72E3">
        <w:rPr>
          <w:rFonts w:ascii="Traditional Arabic" w:hAnsi="Traditional Arabic"/>
          <w:bCs/>
          <w:sz w:val="30"/>
          <w:rtl/>
          <w:lang w:eastAsia="zh-TW"/>
        </w:rPr>
        <w:t>جيم-</w:t>
      </w:r>
      <w:r w:rsidRPr="001E72E3">
        <w:rPr>
          <w:rFonts w:ascii="Traditional Arabic" w:hAnsi="Traditional Arabic"/>
          <w:bCs/>
          <w:sz w:val="30"/>
          <w:rtl/>
          <w:lang w:eastAsia="zh-TW"/>
        </w:rPr>
        <w:tab/>
        <w:t>الدعم الإداري المقدم إلى البرنامج الدولي المحدد</w:t>
      </w:r>
    </w:p>
    <w:p w14:paraId="0E1E097E" w14:textId="77777777" w:rsidR="00D53511" w:rsidRPr="001E72E3" w:rsidRDefault="00D53511" w:rsidP="00FE08EF">
      <w:pPr>
        <w:numPr>
          <w:ilvl w:val="0"/>
          <w:numId w:val="13"/>
        </w:numPr>
        <w:tabs>
          <w:tab w:val="left" w:pos="1846"/>
          <w:tab w:val="left" w:pos="2408"/>
          <w:tab w:val="left" w:pos="4082"/>
        </w:tabs>
        <w:suppressAutoHyphens/>
        <w:autoSpaceDN w:val="0"/>
        <w:bidi/>
        <w:spacing w:after="120" w:line="400" w:lineRule="exact"/>
        <w:ind w:left="1134" w:firstLine="6"/>
        <w:jc w:val="both"/>
        <w:textDirection w:val="tbRlV"/>
        <w:textAlignment w:val="baseline"/>
        <w:rPr>
          <w:rFonts w:ascii="Traditional Arabic" w:hAnsi="Traditional Arabic"/>
          <w:sz w:val="30"/>
          <w:u w:color="FF0000"/>
          <w:rtl/>
          <w:lang w:eastAsia="zh-TW"/>
        </w:rPr>
      </w:pPr>
      <w:r w:rsidRPr="001E72E3">
        <w:rPr>
          <w:rFonts w:ascii="Traditional Arabic" w:hAnsi="Traditional Arabic" w:hint="eastAsia"/>
          <w:sz w:val="30"/>
          <w:rtl/>
          <w:lang w:eastAsia="zh-TW"/>
        </w:rPr>
        <w:t>توفر</w:t>
      </w:r>
      <w:r w:rsidRPr="001E72E3">
        <w:rPr>
          <w:rFonts w:ascii="Traditional Arabic" w:hAnsi="Traditional Arabic"/>
          <w:sz w:val="30"/>
          <w:rtl/>
          <w:lang w:eastAsia="zh-TW"/>
        </w:rPr>
        <w:t xml:space="preserve"> الأمانة وظيفة واحدة </w:t>
      </w:r>
      <w:r w:rsidRPr="001E72E3">
        <w:rPr>
          <w:rFonts w:ascii="Traditional Arabic" w:hAnsi="Traditional Arabic" w:hint="eastAsia"/>
          <w:sz w:val="30"/>
          <w:rtl/>
          <w:lang w:eastAsia="zh-TW"/>
        </w:rPr>
        <w:t>لأنشطة</w:t>
      </w:r>
      <w:r w:rsidRPr="001E72E3">
        <w:rPr>
          <w:rFonts w:ascii="Traditional Arabic" w:hAnsi="Traditional Arabic"/>
          <w:sz w:val="30"/>
          <w:rtl/>
          <w:lang w:eastAsia="zh-TW"/>
        </w:rPr>
        <w:t xml:space="preserve"> المساعدة التقنية </w:t>
      </w:r>
      <w:r w:rsidRPr="001E72E3">
        <w:rPr>
          <w:rFonts w:ascii="Traditional Arabic" w:hAnsi="Traditional Arabic" w:hint="eastAsia"/>
          <w:sz w:val="30"/>
          <w:rtl/>
          <w:lang w:eastAsia="zh-TW"/>
        </w:rPr>
        <w:t>وبناء</w:t>
      </w:r>
      <w:r w:rsidRPr="001E72E3">
        <w:rPr>
          <w:rFonts w:ascii="Traditional Arabic" w:hAnsi="Traditional Arabic"/>
          <w:sz w:val="30"/>
          <w:rtl/>
          <w:lang w:eastAsia="zh-TW"/>
        </w:rPr>
        <w:t xml:space="preserve"> القدرات في الأمانة وأنشطة </w:t>
      </w:r>
      <w:r w:rsidRPr="001E72E3">
        <w:rPr>
          <w:rFonts w:ascii="Traditional Arabic" w:hAnsi="Traditional Arabic" w:hint="eastAsia"/>
          <w:sz w:val="30"/>
          <w:rtl/>
          <w:lang w:eastAsia="zh-TW"/>
        </w:rPr>
        <w:t>البرنامج</w:t>
      </w:r>
      <w:r w:rsidRPr="001E72E3">
        <w:rPr>
          <w:rFonts w:ascii="Traditional Arabic" w:hAnsi="Traditional Arabic"/>
          <w:sz w:val="30"/>
          <w:rtl/>
          <w:lang w:eastAsia="zh-TW"/>
        </w:rPr>
        <w:t xml:space="preserve"> الدولي المحدد، ويغطي الصندوق </w:t>
      </w:r>
      <w:proofErr w:type="spellStart"/>
      <w:r w:rsidRPr="001E72E3">
        <w:rPr>
          <w:rFonts w:ascii="Traditional Arabic" w:hAnsi="Traditional Arabic"/>
          <w:sz w:val="30"/>
          <w:rtl/>
          <w:lang w:eastAsia="zh-TW"/>
        </w:rPr>
        <w:t>الاستئماني</w:t>
      </w:r>
      <w:proofErr w:type="spellEnd"/>
      <w:r w:rsidRPr="001E72E3">
        <w:rPr>
          <w:rFonts w:ascii="Traditional Arabic" w:hAnsi="Traditional Arabic"/>
          <w:sz w:val="30"/>
          <w:rtl/>
          <w:lang w:eastAsia="zh-TW"/>
        </w:rPr>
        <w:t xml:space="preserve"> العام تكاليف هذه الوظيفة، مع </w:t>
      </w:r>
      <w:r w:rsidRPr="001E72E3">
        <w:rPr>
          <w:rFonts w:ascii="Traditional Arabic" w:hAnsi="Traditional Arabic" w:hint="eastAsia"/>
          <w:sz w:val="30"/>
          <w:rtl/>
          <w:lang w:eastAsia="zh-TW"/>
        </w:rPr>
        <w:t>مراعاة</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أن</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احتياجات</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البرنامج</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الدولي</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المحدد</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من</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الموظفين</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ستخضع</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للاستعراض</w:t>
      </w:r>
      <w:r w:rsidRPr="001E72E3">
        <w:rPr>
          <w:rFonts w:ascii="Traditional Arabic" w:hAnsi="Traditional Arabic"/>
          <w:sz w:val="30"/>
          <w:rtl/>
          <w:lang w:eastAsia="zh-TW"/>
        </w:rPr>
        <w:t>.</w:t>
      </w:r>
    </w:p>
    <w:p w14:paraId="315EF23A" w14:textId="77777777" w:rsidR="00D53511" w:rsidRPr="001E72E3" w:rsidRDefault="00D53511" w:rsidP="00FE08EF">
      <w:pPr>
        <w:numPr>
          <w:ilvl w:val="0"/>
          <w:numId w:val="13"/>
        </w:numPr>
        <w:tabs>
          <w:tab w:val="left" w:pos="1846"/>
          <w:tab w:val="left" w:pos="2408"/>
        </w:tabs>
        <w:suppressAutoHyphens/>
        <w:autoSpaceDN w:val="0"/>
        <w:bidi/>
        <w:spacing w:after="120" w:line="400" w:lineRule="exact"/>
        <w:ind w:left="1134" w:firstLine="6"/>
        <w:jc w:val="both"/>
        <w:textAlignment w:val="baseline"/>
        <w:rPr>
          <w:rFonts w:ascii="Traditional Arabic" w:hAnsi="Traditional Arabic"/>
          <w:sz w:val="30"/>
          <w:rtl/>
          <w:lang w:eastAsia="zh-TW"/>
        </w:rPr>
      </w:pPr>
      <w:r w:rsidRPr="001E72E3">
        <w:rPr>
          <w:rFonts w:ascii="Traditional Arabic" w:hAnsi="Traditional Arabic" w:hint="eastAsia"/>
          <w:sz w:val="30"/>
          <w:rtl/>
          <w:lang w:eastAsia="zh-TW"/>
        </w:rPr>
        <w:t>وتُموَّل</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التكاليف</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المرتبطة</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بتشغيل</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البرنامج</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الدولي</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المحدد،</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بما</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في</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ذلك</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تكاليف</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الاجتماعات،</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من</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التبرعات</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المقدمة</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إلى</w:t>
      </w:r>
      <w:r w:rsidRPr="001E72E3">
        <w:rPr>
          <w:rFonts w:ascii="Traditional Arabic" w:hAnsi="Traditional Arabic"/>
          <w:sz w:val="30"/>
          <w:rtl/>
          <w:lang w:eastAsia="zh-TW"/>
        </w:rPr>
        <w:t xml:space="preserve"> </w:t>
      </w:r>
      <w:r w:rsidRPr="001E72E3">
        <w:rPr>
          <w:rFonts w:ascii="Traditional Arabic" w:hAnsi="Traditional Arabic" w:hint="eastAsia"/>
          <w:sz w:val="30"/>
          <w:rtl/>
          <w:lang w:eastAsia="zh-TW"/>
        </w:rPr>
        <w:t>البرنامج</w:t>
      </w:r>
      <w:r w:rsidRPr="001E72E3">
        <w:rPr>
          <w:rFonts w:ascii="Traditional Arabic" w:hAnsi="Traditional Arabic"/>
          <w:sz w:val="30"/>
          <w:rtl/>
          <w:lang w:eastAsia="zh-TW"/>
        </w:rPr>
        <w:t>.</w:t>
      </w:r>
    </w:p>
    <w:p w14:paraId="227F718A" w14:textId="77777777" w:rsidR="00D53511" w:rsidRPr="001E72E3" w:rsidRDefault="00D53511" w:rsidP="00D53511">
      <w:pPr>
        <w:keepNext/>
        <w:keepLines/>
        <w:tabs>
          <w:tab w:val="left" w:pos="1846"/>
          <w:tab w:val="left" w:pos="2408"/>
          <w:tab w:val="left" w:pos="4082"/>
        </w:tabs>
        <w:suppressAutoHyphens/>
        <w:bidi/>
        <w:spacing w:after="120" w:line="400" w:lineRule="exact"/>
        <w:ind w:left="1132" w:right="284" w:hanging="703"/>
        <w:jc w:val="both"/>
        <w:textDirection w:val="tbRlV"/>
        <w:rPr>
          <w:rFonts w:ascii="Traditional Arabic" w:hAnsi="Traditional Arabic"/>
          <w:b/>
          <w:sz w:val="30"/>
          <w:u w:color="FF0000"/>
          <w:rtl/>
          <w:lang w:eastAsia="zh-TW"/>
        </w:rPr>
      </w:pPr>
      <w:r w:rsidRPr="001E72E3">
        <w:rPr>
          <w:rFonts w:ascii="Traditional Arabic" w:hAnsi="Traditional Arabic"/>
          <w:bCs/>
          <w:sz w:val="30"/>
          <w:rtl/>
          <w:lang w:eastAsia="zh-TW"/>
        </w:rPr>
        <w:t>دال-</w:t>
      </w:r>
      <w:r w:rsidRPr="001E72E3">
        <w:rPr>
          <w:rFonts w:ascii="Traditional Arabic" w:hAnsi="Traditional Arabic"/>
          <w:bCs/>
          <w:sz w:val="30"/>
          <w:rtl/>
          <w:lang w:eastAsia="zh-TW"/>
        </w:rPr>
        <w:tab/>
        <w:t>النتائج المتوقعة</w:t>
      </w:r>
      <w:r w:rsidRPr="001E72E3">
        <w:rPr>
          <w:rFonts w:ascii="Traditional Arabic" w:hAnsi="Traditional Arabic"/>
          <w:b/>
          <w:sz w:val="30"/>
          <w:rtl/>
          <w:lang w:eastAsia="zh-TW"/>
        </w:rPr>
        <w:t xml:space="preserve"> </w:t>
      </w:r>
    </w:p>
    <w:p w14:paraId="0E338624" w14:textId="77777777" w:rsidR="00D53511" w:rsidRPr="001E72E3" w:rsidRDefault="00D53511" w:rsidP="00FE08EF">
      <w:pPr>
        <w:numPr>
          <w:ilvl w:val="0"/>
          <w:numId w:val="13"/>
        </w:numPr>
        <w:tabs>
          <w:tab w:val="left" w:pos="1846"/>
          <w:tab w:val="left" w:pos="2408"/>
        </w:tabs>
        <w:suppressAutoHyphens/>
        <w:autoSpaceDN w:val="0"/>
        <w:bidi/>
        <w:spacing w:after="120" w:line="400" w:lineRule="exact"/>
        <w:ind w:left="1134" w:firstLine="6"/>
        <w:jc w:val="both"/>
        <w:textDirection w:val="tbRlV"/>
        <w:textAlignment w:val="baseline"/>
        <w:rPr>
          <w:rFonts w:ascii="Traditional Arabic" w:hAnsi="Traditional Arabic"/>
          <w:sz w:val="30"/>
          <w:u w:color="FF0000"/>
          <w:rtl/>
          <w:lang w:eastAsia="zh-TW"/>
        </w:rPr>
      </w:pPr>
      <w:r w:rsidRPr="001E72E3">
        <w:rPr>
          <w:rFonts w:ascii="Traditional Arabic" w:hAnsi="Traditional Arabic"/>
          <w:sz w:val="30"/>
          <w:rtl/>
          <w:lang w:eastAsia="zh-TW"/>
        </w:rPr>
        <w:t>من المتوقع أن يؤدي دعم بناء القدرات والمساعدة التقنية الذي يقدمه البرنامج الدولي المحدد إلى تحسين قدرات البلدان النامية الأطراف والأطراف التي تمر اقتصاداتها بمرحلة انتقالية في تنفيذ التزاماتها في إطار الاتفاقية.</w:t>
      </w:r>
    </w:p>
    <w:p w14:paraId="69ADBFBC" w14:textId="77777777" w:rsidR="00D53511" w:rsidRPr="001E72E3" w:rsidRDefault="00D53511" w:rsidP="00D53511">
      <w:pPr>
        <w:keepNext/>
        <w:keepLines/>
        <w:tabs>
          <w:tab w:val="left" w:pos="1846"/>
          <w:tab w:val="left" w:pos="2408"/>
          <w:tab w:val="left" w:pos="4082"/>
        </w:tabs>
        <w:suppressAutoHyphens/>
        <w:bidi/>
        <w:spacing w:after="120" w:line="400" w:lineRule="exact"/>
        <w:ind w:left="1132" w:right="284" w:hanging="703"/>
        <w:jc w:val="both"/>
        <w:textDirection w:val="tbRlV"/>
        <w:rPr>
          <w:rFonts w:ascii="Traditional Arabic" w:hAnsi="Traditional Arabic"/>
          <w:bCs/>
          <w:sz w:val="30"/>
          <w:rtl/>
          <w:lang w:eastAsia="zh-TW"/>
        </w:rPr>
      </w:pPr>
      <w:bookmarkStart w:id="5" w:name="_Hlk492028503"/>
      <w:r w:rsidRPr="001E72E3">
        <w:rPr>
          <w:rFonts w:ascii="Traditional Arabic" w:hAnsi="Traditional Arabic"/>
          <w:bCs/>
          <w:sz w:val="30"/>
          <w:rtl/>
          <w:lang w:eastAsia="zh-TW"/>
        </w:rPr>
        <w:t>هاء-</w:t>
      </w:r>
      <w:r w:rsidRPr="001E72E3">
        <w:rPr>
          <w:rFonts w:ascii="Traditional Arabic" w:hAnsi="Traditional Arabic"/>
          <w:bCs/>
          <w:sz w:val="30"/>
          <w:rtl/>
          <w:lang w:eastAsia="zh-TW"/>
        </w:rPr>
        <w:tab/>
        <w:t>الحسابات والمراجعة</w:t>
      </w:r>
      <w:bookmarkEnd w:id="5"/>
    </w:p>
    <w:p w14:paraId="38D7D60D" w14:textId="6A376BED" w:rsidR="00EA1C1B" w:rsidRPr="00F17D13" w:rsidRDefault="00D53511" w:rsidP="00FE08EF">
      <w:pPr>
        <w:numPr>
          <w:ilvl w:val="0"/>
          <w:numId w:val="13"/>
        </w:numPr>
        <w:tabs>
          <w:tab w:val="left" w:pos="1846"/>
          <w:tab w:val="left" w:pos="2408"/>
        </w:tabs>
        <w:suppressAutoHyphens/>
        <w:autoSpaceDN w:val="0"/>
        <w:bidi/>
        <w:spacing w:after="120" w:line="400" w:lineRule="exact"/>
        <w:ind w:left="1134" w:firstLine="6"/>
        <w:jc w:val="both"/>
        <w:textDirection w:val="tbRlV"/>
        <w:textAlignment w:val="baseline"/>
        <w:rPr>
          <w:rFonts w:ascii="Traditional Arabic" w:hAnsi="Traditional Arabic"/>
          <w:sz w:val="30"/>
          <w:u w:color="FF0000"/>
          <w:rtl/>
          <w:lang w:eastAsia="zh-TW"/>
        </w:rPr>
      </w:pPr>
      <w:r w:rsidRPr="001E72E3">
        <w:rPr>
          <w:rFonts w:ascii="Traditional Arabic" w:hAnsi="Traditional Arabic"/>
          <w:sz w:val="30"/>
          <w:rtl/>
          <w:lang w:eastAsia="zh-TW"/>
        </w:rPr>
        <w:t xml:space="preserve">تخضع حسابات البرنامج الدولي المحدد وإدارته المالية لعملية المراجعة الداخلية والخارجية للأمم المتحدة. وتُعرض حسابات البرنامج الدولي المحدد على مجلس إدارة البرنامج خلال فترة ثلاثة شهور بعد إقفال الفترة المالية وينظر فيها أيضاً مؤتمر الأطراف في اتفاقية </w:t>
      </w:r>
      <w:proofErr w:type="spellStart"/>
      <w:r w:rsidRPr="001E72E3">
        <w:rPr>
          <w:rFonts w:ascii="Traditional Arabic" w:hAnsi="Traditional Arabic"/>
          <w:sz w:val="30"/>
          <w:rtl/>
          <w:lang w:eastAsia="zh-TW"/>
        </w:rPr>
        <w:t>ميناماتا</w:t>
      </w:r>
      <w:proofErr w:type="spellEnd"/>
      <w:r w:rsidRPr="001E72E3">
        <w:rPr>
          <w:rFonts w:ascii="Traditional Arabic" w:hAnsi="Traditional Arabic"/>
          <w:sz w:val="30"/>
          <w:rtl/>
          <w:lang w:eastAsia="zh-TW"/>
        </w:rPr>
        <w:t>.</w:t>
      </w:r>
    </w:p>
    <w:sectPr w:rsidR="00EA1C1B" w:rsidRPr="00F17D13" w:rsidSect="00264A81">
      <w:headerReference w:type="even" r:id="rId13"/>
      <w:headerReference w:type="default" r:id="rId14"/>
      <w:footerReference w:type="even" r:id="rId15"/>
      <w:footerReference w:type="default" r:id="rId16"/>
      <w:footnotePr>
        <w:numRestart w:val="eachSect"/>
      </w:footnotePr>
      <w:endnotePr>
        <w:numFmt w:val="lowerLetter"/>
      </w:endnotePr>
      <w:type w:val="continuous"/>
      <w:pgSz w:w="11906" w:h="16838" w:code="9"/>
      <w:pgMar w:top="907" w:right="1418" w:bottom="1418" w:left="992" w:header="539" w:footer="975" w:gutter="0"/>
      <w:cols w:space="720"/>
      <w:titlePg/>
      <w:bidi/>
      <w:rtlGutter/>
      <w:docGrid w:linePitch="2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33904" w14:textId="77777777" w:rsidR="00FE08EF" w:rsidRDefault="00FE08EF">
      <w:r>
        <w:separator/>
      </w:r>
    </w:p>
  </w:endnote>
  <w:endnote w:type="continuationSeparator" w:id="0">
    <w:p w14:paraId="226C8145" w14:textId="77777777" w:rsidR="00FE08EF" w:rsidRDefault="00FE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raditional Arabic">
    <w:altName w:val="Traditional Arabic"/>
    <w:charset w:val="B2"/>
    <w:family w:val="roman"/>
    <w:pitch w:val="variable"/>
    <w:sig w:usb0="00002003" w:usb1="80000000" w:usb2="00000008" w:usb3="00000000" w:csb0="00000041" w:csb1="00000000"/>
  </w:font>
  <w:font w:name="Times">
    <w:altName w:val="Sylfaen"/>
    <w:panose1 w:val="02020603050405020304"/>
    <w:charset w:val="00"/>
    <w:family w:val="roman"/>
    <w:pitch w:val="variable"/>
    <w:sig w:usb0="E0002EFF" w:usb1="C000785B" w:usb2="00000009" w:usb3="00000000" w:csb0="000001FF" w:csb1="00000000"/>
  </w:font>
  <w:font w:name="Arabic Transparent">
    <w:altName w:val="Sylfaen"/>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charset w:val="B2"/>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00000003"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64539" w14:textId="77777777" w:rsidR="003750B6" w:rsidRPr="007B173A" w:rsidRDefault="003750B6"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D70BAB">
      <w:rPr>
        <w:rStyle w:val="PageNumber"/>
        <w:rFonts w:ascii="Times New Roman" w:hAnsi="Times New Roman" w:cs="Times New Roman"/>
      </w:rPr>
      <w:t>110</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AE2CB" w14:textId="77777777" w:rsidR="003750B6" w:rsidRPr="007B173A" w:rsidRDefault="003750B6"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D70BAB">
      <w:rPr>
        <w:rStyle w:val="PageNumber"/>
        <w:rFonts w:ascii="Times New Roman" w:hAnsi="Times New Roman" w:cs="Times New Roman"/>
      </w:rPr>
      <w:t>109</w:t>
    </w:r>
    <w:r w:rsidRPr="007B173A">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443FB" w14:textId="77777777" w:rsidR="00FE08EF" w:rsidRDefault="00FE08EF" w:rsidP="008A79DC">
      <w:pPr>
        <w:bidi/>
        <w:ind w:left="720"/>
      </w:pPr>
      <w:r>
        <w:separator/>
      </w:r>
    </w:p>
  </w:footnote>
  <w:footnote w:type="continuationSeparator" w:id="0">
    <w:p w14:paraId="55E40932" w14:textId="77777777" w:rsidR="00FE08EF" w:rsidRDefault="00FE08EF">
      <w:r>
        <w:continuationSeparator/>
      </w:r>
    </w:p>
  </w:footnote>
  <w:footnote w:id="1">
    <w:p w14:paraId="51C6A451" w14:textId="77777777" w:rsidR="00D53511" w:rsidRDefault="00D53511" w:rsidP="00D53511">
      <w:pPr>
        <w:pStyle w:val="FootnoteText"/>
        <w:bidi/>
        <w:spacing w:after="20" w:line="300" w:lineRule="exact"/>
        <w:ind w:left="1134"/>
        <w:jc w:val="both"/>
        <w:textDirection w:val="tbRlV"/>
        <w:rPr>
          <w:rFonts w:ascii="Traditional Arabic" w:hAnsi="Traditional Arabic"/>
          <w:sz w:val="26"/>
          <w:szCs w:val="26"/>
          <w:rtl/>
          <w:lang w:eastAsia="zh-TW"/>
        </w:rPr>
      </w:pPr>
      <w:r w:rsidRPr="00C51E5A">
        <w:rPr>
          <w:rFonts w:asciiTheme="majorBidi" w:hAnsiTheme="majorBidi" w:cstheme="majorBidi"/>
          <w:rtl/>
          <w:lang w:eastAsia="zh-TW"/>
        </w:rPr>
        <w:t>*</w:t>
      </w:r>
      <w:r>
        <w:rPr>
          <w:rFonts w:ascii="Traditional Arabic" w:hAnsi="Traditional Arabic" w:hint="cs"/>
          <w:sz w:val="26"/>
          <w:szCs w:val="26"/>
          <w:rtl/>
          <w:lang w:eastAsia="zh-TW"/>
        </w:rPr>
        <w:t xml:space="preserve">  هذا المقرر لم يحرر بشكل رسمي.</w:t>
      </w:r>
    </w:p>
    <w:p w14:paraId="4C9A89EC" w14:textId="77777777" w:rsidR="00D53511" w:rsidRPr="00865990" w:rsidRDefault="00D53511" w:rsidP="00D53511">
      <w:pPr>
        <w:pStyle w:val="FootnoteText"/>
        <w:bidi/>
        <w:spacing w:after="20" w:line="300" w:lineRule="exact"/>
        <w:ind w:left="1134"/>
        <w:jc w:val="both"/>
        <w:textDirection w:val="tbRlV"/>
        <w:rPr>
          <w:rFonts w:ascii="Traditional Arabic" w:hAnsi="Traditional Arabic"/>
          <w:sz w:val="26"/>
          <w:szCs w:val="26"/>
          <w:rtl/>
          <w:lang w:eastAsia="zh-TW"/>
        </w:rPr>
      </w:pPr>
      <w:r w:rsidRPr="00865990">
        <w:rPr>
          <w:rFonts w:ascii="Traditional Arabic" w:hAnsi="Traditional Arabic"/>
          <w:sz w:val="26"/>
          <w:szCs w:val="26"/>
          <w:rtl/>
          <w:lang w:eastAsia="zh-TW"/>
        </w:rPr>
        <w:t>(</w:t>
      </w:r>
      <w:r w:rsidRPr="00865990">
        <w:rPr>
          <w:rFonts w:ascii="Traditional Arabic" w:hAnsi="Traditional Arabic"/>
          <w:sz w:val="26"/>
          <w:szCs w:val="26"/>
          <w:u w:color="FF0000"/>
          <w:rtl/>
          <w:lang w:eastAsia="zh-TW"/>
        </w:rPr>
        <w:footnoteRef/>
      </w:r>
      <w:r w:rsidRPr="00865990">
        <w:rPr>
          <w:rFonts w:ascii="Traditional Arabic" w:hAnsi="Traditional Arabic"/>
          <w:sz w:val="26"/>
          <w:szCs w:val="26"/>
          <w:rtl/>
          <w:lang w:eastAsia="zh-TW"/>
        </w:rPr>
        <w:t>)  دون المساس بما يتم اتخاذه من قرار بشأن استضافة أمانة اتفاقية ميناماتا.</w:t>
      </w:r>
    </w:p>
  </w:footnote>
  <w:footnote w:id="2">
    <w:p w14:paraId="5FA9FC0C" w14:textId="77777777" w:rsidR="00D53511" w:rsidRPr="0001354C" w:rsidRDefault="00D53511" w:rsidP="00D53511">
      <w:pPr>
        <w:pStyle w:val="FootnoteText"/>
        <w:bidi/>
        <w:spacing w:after="20" w:line="300" w:lineRule="exact"/>
        <w:ind w:left="1137"/>
        <w:jc w:val="both"/>
        <w:rPr>
          <w:sz w:val="26"/>
          <w:szCs w:val="26"/>
          <w:rtl/>
        </w:rPr>
      </w:pPr>
      <w:r w:rsidRPr="0001354C">
        <w:rPr>
          <w:rFonts w:ascii="Traditional Arabic" w:hAnsi="Traditional Arabic"/>
          <w:sz w:val="26"/>
          <w:szCs w:val="26"/>
          <w:rtl/>
          <w:lang w:eastAsia="zh-TW"/>
        </w:rPr>
        <w:t>(</w:t>
      </w:r>
      <w:r w:rsidRPr="0001354C">
        <w:rPr>
          <w:rFonts w:ascii="Traditional Arabic" w:hAnsi="Traditional Arabic"/>
          <w:sz w:val="26"/>
          <w:szCs w:val="26"/>
          <w:u w:color="FF0000"/>
          <w:rtl/>
          <w:lang w:eastAsia="zh-TW"/>
        </w:rPr>
        <w:footnoteRef/>
      </w:r>
      <w:r w:rsidRPr="0001354C">
        <w:rPr>
          <w:rFonts w:ascii="Traditional Arabic" w:hAnsi="Traditional Arabic"/>
          <w:sz w:val="26"/>
          <w:szCs w:val="26"/>
          <w:rtl/>
          <w:lang w:eastAsia="zh-TW"/>
        </w:rPr>
        <w:t xml:space="preserve">)  </w:t>
      </w:r>
      <w:r w:rsidRPr="0001354C">
        <w:rPr>
          <w:rFonts w:hint="cs"/>
          <w:sz w:val="26"/>
          <w:szCs w:val="26"/>
          <w:rtl/>
        </w:rPr>
        <w:t>وفق الصياغة النهائية في الاجتماع الثاني لمؤتمر الأطراف.</w:t>
      </w:r>
    </w:p>
  </w:footnote>
  <w:footnote w:id="3">
    <w:p w14:paraId="173745FB" w14:textId="77777777" w:rsidR="00D53511" w:rsidRPr="0001354C" w:rsidRDefault="00D53511" w:rsidP="00D53511">
      <w:pPr>
        <w:pStyle w:val="FootnoteText"/>
        <w:bidi/>
        <w:spacing w:after="20" w:line="300" w:lineRule="exact"/>
        <w:ind w:left="1440"/>
        <w:jc w:val="both"/>
        <w:rPr>
          <w:sz w:val="26"/>
          <w:szCs w:val="26"/>
          <w:rtl/>
        </w:rPr>
      </w:pPr>
      <w:r w:rsidRPr="0001354C">
        <w:rPr>
          <w:rFonts w:ascii="Traditional Arabic" w:hAnsi="Traditional Arabic"/>
          <w:sz w:val="26"/>
          <w:szCs w:val="26"/>
          <w:rtl/>
          <w:lang w:eastAsia="zh-TW"/>
        </w:rPr>
        <w:t>(</w:t>
      </w:r>
      <w:r w:rsidRPr="0001354C">
        <w:rPr>
          <w:rFonts w:ascii="Traditional Arabic" w:hAnsi="Traditional Arabic"/>
          <w:sz w:val="26"/>
          <w:szCs w:val="26"/>
          <w:u w:color="FF0000"/>
          <w:rtl/>
          <w:lang w:eastAsia="zh-TW"/>
        </w:rPr>
        <w:footnoteRef/>
      </w:r>
      <w:r w:rsidRPr="0001354C">
        <w:rPr>
          <w:rFonts w:ascii="Traditional Arabic" w:hAnsi="Traditional Arabic"/>
          <w:sz w:val="26"/>
          <w:szCs w:val="26"/>
          <w:rtl/>
          <w:lang w:eastAsia="zh-TW"/>
        </w:rPr>
        <w:t xml:space="preserve">)  </w:t>
      </w:r>
      <w:r w:rsidRPr="0001354C">
        <w:rPr>
          <w:rFonts w:hint="cs"/>
          <w:sz w:val="26"/>
          <w:szCs w:val="26"/>
          <w:rtl/>
        </w:rPr>
        <w:t>وفق الصياغة النهائية في الاجتماع الثاني لمؤتمر الأطراف.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A5226" w14:textId="44C92576" w:rsidR="003750B6" w:rsidRPr="009D4EBB" w:rsidRDefault="003750B6" w:rsidP="00D113A9">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264A81">
      <w:rPr>
        <w:rFonts w:cs="Times New Roman"/>
        <w:b/>
        <w:bCs/>
        <w:sz w:val="17"/>
        <w:szCs w:val="17"/>
      </w:rPr>
      <w:t>Dec.</w:t>
    </w:r>
    <w:r w:rsidR="00D53511">
      <w:rPr>
        <w:rFonts w:cs="Times New Roman"/>
        <w:b/>
        <w:bCs/>
        <w:sz w:val="17"/>
        <w:szCs w:val="17"/>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9B1FD" w14:textId="198C137E" w:rsidR="003750B6" w:rsidRPr="00EC3A5F" w:rsidRDefault="003750B6" w:rsidP="00D113A9">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/COP.1/</w:t>
    </w:r>
    <w:r w:rsidR="00264A81">
      <w:rPr>
        <w:rFonts w:cs="Times New Roman"/>
        <w:b/>
        <w:bCs/>
        <w:sz w:val="17"/>
        <w:szCs w:val="17"/>
      </w:rPr>
      <w:t>Dec.</w:t>
    </w:r>
    <w:r w:rsidR="00D53511">
      <w:rPr>
        <w:rFonts w:cs="Times New Roman"/>
        <w:b/>
        <w:bCs/>
        <w:sz w:val="17"/>
        <w:szCs w:val="17"/>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2"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0E2E328F"/>
    <w:multiLevelType w:val="multilevel"/>
    <w:tmpl w:val="C6AAF7D4"/>
    <w:styleLink w:val="Style1"/>
    <w:lvl w:ilvl="0">
      <w:start w:val="45"/>
      <w:numFmt w:val="decimal"/>
      <w:lvlText w:val="%1-"/>
      <w:lvlJc w:val="left"/>
      <w:pPr>
        <w:tabs>
          <w:tab w:val="num" w:pos="567"/>
        </w:tabs>
        <w:ind w:left="1247" w:firstLine="0"/>
      </w:pPr>
      <w:rPr>
        <w:rFonts w:cs="Traditional Arabic"/>
      </w:r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5" w15:restartNumberingAfterBreak="0">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6"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7"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31B479CF"/>
    <w:multiLevelType w:val="hybridMultilevel"/>
    <w:tmpl w:val="F0FE01C4"/>
    <w:styleLink w:val="Normallist4"/>
    <w:lvl w:ilvl="0" w:tplc="3B348DEA">
      <w:start w:val="1"/>
      <w:numFmt w:val="decimal"/>
      <w:lvlText w:val="%1."/>
      <w:lvlJc w:val="left"/>
      <w:pPr>
        <w:ind w:left="1967" w:hanging="360"/>
      </w:pPr>
      <w:rPr>
        <w:i w:val="0"/>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9" w15:restartNumberingAfterBreak="0">
    <w:nsid w:val="31CE5F45"/>
    <w:multiLevelType w:val="hybridMultilevel"/>
    <w:tmpl w:val="2460F16A"/>
    <w:styleLink w:val="Importeradestilen2"/>
    <w:lvl w:ilvl="0" w:tplc="F950F5B6">
      <w:start w:val="1"/>
      <w:numFmt w:val="decimal"/>
      <w:lvlText w:val="%1."/>
      <w:lvlJc w:val="left"/>
      <w:pPr>
        <w:tabs>
          <w:tab w:val="left" w:pos="567"/>
          <w:tab w:val="left" w:pos="1247"/>
          <w:tab w:val="num" w:pos="1814"/>
          <w:tab w:val="left" w:pos="2381"/>
          <w:tab w:val="left" w:pos="2948"/>
          <w:tab w:val="left" w:pos="3515"/>
          <w:tab w:val="left" w:pos="4082"/>
        </w:tabs>
        <w:ind w:left="1247"/>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D7B49EBA">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EE024DF2">
      <w:start w:val="1"/>
      <w:numFmt w:val="lowerRoman"/>
      <w:lvlText w:val="(%3)"/>
      <w:lvlJc w:val="left"/>
      <w:pPr>
        <w:tabs>
          <w:tab w:val="left" w:pos="624"/>
          <w:tab w:val="num" w:pos="3175"/>
        </w:tabs>
        <w:ind w:left="1926"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03C430C">
      <w:start w:val="1"/>
      <w:numFmt w:val="lowerLetter"/>
      <w:lvlText w:val="%4."/>
      <w:lvlJc w:val="left"/>
      <w:pPr>
        <w:tabs>
          <w:tab w:val="left" w:pos="624"/>
          <w:tab w:val="num" w:pos="3742"/>
        </w:tabs>
        <w:ind w:left="2493" w:firstLine="7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AD6EEE0C">
      <w:start w:val="1"/>
      <w:numFmt w:val="lowerLetter"/>
      <w:lvlText w:val="%5."/>
      <w:lvlJc w:val="left"/>
      <w:pPr>
        <w:tabs>
          <w:tab w:val="left" w:pos="624"/>
          <w:tab w:val="num" w:pos="6775"/>
        </w:tabs>
        <w:ind w:left="552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CFCA2E08">
      <w:start w:val="1"/>
      <w:numFmt w:val="lowerRoman"/>
      <w:lvlText w:val="%6."/>
      <w:lvlJc w:val="left"/>
      <w:pPr>
        <w:tabs>
          <w:tab w:val="left" w:pos="624"/>
          <w:tab w:val="num" w:pos="7495"/>
        </w:tabs>
        <w:ind w:left="624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70F4D07C">
      <w:start w:val="1"/>
      <w:numFmt w:val="decimal"/>
      <w:lvlText w:val="%7."/>
      <w:lvlJc w:val="left"/>
      <w:pPr>
        <w:tabs>
          <w:tab w:val="left" w:pos="624"/>
          <w:tab w:val="num" w:pos="8215"/>
        </w:tabs>
        <w:ind w:left="696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BB5A237C">
      <w:start w:val="1"/>
      <w:numFmt w:val="lowerLetter"/>
      <w:lvlText w:val="%8."/>
      <w:lvlJc w:val="left"/>
      <w:pPr>
        <w:tabs>
          <w:tab w:val="left" w:pos="624"/>
          <w:tab w:val="num" w:pos="8935"/>
        </w:tabs>
        <w:ind w:left="7686" w:firstLine="946"/>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8EBC5CB2">
      <w:start w:val="1"/>
      <w:numFmt w:val="lowerRoman"/>
      <w:lvlText w:val="%9."/>
      <w:lvlJc w:val="left"/>
      <w:pPr>
        <w:tabs>
          <w:tab w:val="left" w:pos="624"/>
          <w:tab w:val="num" w:pos="9655"/>
        </w:tabs>
        <w:ind w:left="8406" w:firstLine="1039"/>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C7B7054"/>
    <w:multiLevelType w:val="hybridMultilevel"/>
    <w:tmpl w:val="93D036B0"/>
    <w:lvl w:ilvl="0" w:tplc="62001DB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2518D1"/>
    <w:multiLevelType w:val="hybridMultilevel"/>
    <w:tmpl w:val="85B024F0"/>
    <w:styleLink w:val="ImportedStyle1"/>
    <w:lvl w:ilvl="0" w:tplc="5540E630">
      <w:start w:val="1"/>
      <w:numFmt w:val="upperLetter"/>
      <w:lvlText w:val="%1."/>
      <w:lvlJc w:val="left"/>
      <w:pPr>
        <w:tabs>
          <w:tab w:val="right" w:pos="851"/>
          <w:tab w:val="left" w:pos="1134"/>
          <w:tab w:val="left" w:pos="1814"/>
          <w:tab w:val="left" w:pos="2381"/>
          <w:tab w:val="left" w:pos="2948"/>
          <w:tab w:val="left" w:pos="3515"/>
          <w:tab w:val="left" w:pos="4082"/>
        </w:tabs>
        <w:ind w:left="1764" w:hanging="63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0BA8568">
      <w:start w:val="1"/>
      <w:numFmt w:val="lowerLetter"/>
      <w:lvlText w:val="%2."/>
      <w:lvlJc w:val="left"/>
      <w:pPr>
        <w:tabs>
          <w:tab w:val="right" w:pos="851"/>
          <w:tab w:val="left" w:pos="1134"/>
          <w:tab w:val="left" w:pos="1814"/>
          <w:tab w:val="left" w:pos="2381"/>
          <w:tab w:val="left" w:pos="2948"/>
          <w:tab w:val="left" w:pos="3515"/>
          <w:tab w:val="left" w:pos="4082"/>
        </w:tabs>
        <w:ind w:left="221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80EBF6">
      <w:start w:val="1"/>
      <w:numFmt w:val="lowerRoman"/>
      <w:lvlText w:val="%3."/>
      <w:lvlJc w:val="left"/>
      <w:pPr>
        <w:tabs>
          <w:tab w:val="right" w:pos="851"/>
          <w:tab w:val="left" w:pos="1134"/>
          <w:tab w:val="left" w:pos="1814"/>
          <w:tab w:val="left" w:pos="2381"/>
          <w:tab w:val="left" w:pos="2948"/>
          <w:tab w:val="left" w:pos="3515"/>
          <w:tab w:val="left" w:pos="4082"/>
        </w:tabs>
        <w:ind w:left="293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826F8A">
      <w:start w:val="1"/>
      <w:numFmt w:val="decimal"/>
      <w:lvlText w:val="%4."/>
      <w:lvlJc w:val="left"/>
      <w:pPr>
        <w:tabs>
          <w:tab w:val="right" w:pos="851"/>
          <w:tab w:val="left" w:pos="1134"/>
          <w:tab w:val="left" w:pos="1814"/>
          <w:tab w:val="left" w:pos="2381"/>
          <w:tab w:val="left" w:pos="2948"/>
          <w:tab w:val="left" w:pos="4082"/>
        </w:tabs>
        <w:ind w:left="3515" w:hanging="22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04C25D6">
      <w:start w:val="1"/>
      <w:numFmt w:val="lowerLetter"/>
      <w:lvlText w:val="%5."/>
      <w:lvlJc w:val="left"/>
      <w:pPr>
        <w:tabs>
          <w:tab w:val="right" w:pos="851"/>
          <w:tab w:val="left" w:pos="1134"/>
          <w:tab w:val="left" w:pos="1814"/>
          <w:tab w:val="left" w:pos="2381"/>
          <w:tab w:val="left" w:pos="2948"/>
          <w:tab w:val="left" w:pos="3515"/>
          <w:tab w:val="left" w:pos="4082"/>
        </w:tabs>
        <w:ind w:left="437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88670F4">
      <w:start w:val="1"/>
      <w:numFmt w:val="lowerRoman"/>
      <w:lvlText w:val="%6."/>
      <w:lvlJc w:val="left"/>
      <w:pPr>
        <w:tabs>
          <w:tab w:val="right" w:pos="851"/>
          <w:tab w:val="left" w:pos="1134"/>
          <w:tab w:val="left" w:pos="1814"/>
          <w:tab w:val="left" w:pos="2381"/>
          <w:tab w:val="left" w:pos="2948"/>
          <w:tab w:val="left" w:pos="3515"/>
          <w:tab w:val="left" w:pos="4082"/>
        </w:tabs>
        <w:ind w:left="509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9AFB9A">
      <w:start w:val="1"/>
      <w:numFmt w:val="decimal"/>
      <w:lvlText w:val="%7."/>
      <w:lvlJc w:val="left"/>
      <w:pPr>
        <w:tabs>
          <w:tab w:val="right" w:pos="851"/>
          <w:tab w:val="left" w:pos="1134"/>
          <w:tab w:val="left" w:pos="1814"/>
          <w:tab w:val="left" w:pos="2381"/>
          <w:tab w:val="left" w:pos="2948"/>
          <w:tab w:val="left" w:pos="3515"/>
          <w:tab w:val="left" w:pos="4082"/>
        </w:tabs>
        <w:ind w:left="581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B660C6">
      <w:start w:val="1"/>
      <w:numFmt w:val="lowerLetter"/>
      <w:lvlText w:val="%8."/>
      <w:lvlJc w:val="left"/>
      <w:pPr>
        <w:tabs>
          <w:tab w:val="right" w:pos="851"/>
          <w:tab w:val="left" w:pos="1134"/>
          <w:tab w:val="left" w:pos="1814"/>
          <w:tab w:val="left" w:pos="2381"/>
          <w:tab w:val="left" w:pos="2948"/>
          <w:tab w:val="left" w:pos="3515"/>
          <w:tab w:val="left" w:pos="4082"/>
        </w:tabs>
        <w:ind w:left="6534"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5F68BD2">
      <w:start w:val="1"/>
      <w:numFmt w:val="lowerRoman"/>
      <w:lvlText w:val="%9."/>
      <w:lvlJc w:val="left"/>
      <w:pPr>
        <w:tabs>
          <w:tab w:val="right" w:pos="851"/>
          <w:tab w:val="left" w:pos="1134"/>
          <w:tab w:val="left" w:pos="1814"/>
          <w:tab w:val="left" w:pos="2381"/>
          <w:tab w:val="left" w:pos="2948"/>
          <w:tab w:val="left" w:pos="3515"/>
          <w:tab w:val="left" w:pos="4082"/>
        </w:tabs>
        <w:ind w:left="7254"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3" w15:restartNumberingAfterBreak="0">
    <w:nsid w:val="5E7338C1"/>
    <w:multiLevelType w:val="hybridMultilevel"/>
    <w:tmpl w:val="FF644ACE"/>
    <w:lvl w:ilvl="0" w:tplc="D9341756">
      <w:start w:val="5"/>
      <w:numFmt w:val="decimal"/>
      <w:lvlText w:val="%1-"/>
      <w:lvlJc w:val="left"/>
      <w:pPr>
        <w:ind w:left="1260" w:firstLine="0"/>
      </w:pPr>
      <w:rPr>
        <w:rFonts w:hAnsi="Arial Unicode MS" w:hint="default"/>
        <w:caps w:val="0"/>
        <w:smallCaps w:val="0"/>
        <w:strike w:val="0"/>
        <w:dstrike w:val="0"/>
        <w:outline w:val="0"/>
        <w:emboss w:val="0"/>
        <w:imprint w:val="0"/>
        <w:color w:val="00000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5" w15:restartNumberingAfterBreak="0">
    <w:nsid w:val="658E3431"/>
    <w:multiLevelType w:val="hybridMultilevel"/>
    <w:tmpl w:val="48241D10"/>
    <w:numStyleLink w:val="Normallist"/>
  </w:abstractNum>
  <w:abstractNum w:abstractNumId="16" w15:restartNumberingAfterBreak="0">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num w:numId="1">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2">
    <w:abstractNumId w:val="12"/>
  </w:num>
  <w:num w:numId="3">
    <w:abstractNumId w:val="14"/>
  </w:num>
  <w:num w:numId="4">
    <w:abstractNumId w:val="16"/>
  </w:num>
  <w:num w:numId="5">
    <w:abstractNumId w:val="1"/>
  </w:num>
  <w:num w:numId="6">
    <w:abstractNumId w:val="5"/>
  </w:num>
  <w:num w:numId="7">
    <w:abstractNumId w:val="9"/>
  </w:num>
  <w:num w:numId="8">
    <w:abstractNumId w:val="11"/>
  </w:num>
  <w:num w:numId="9">
    <w:abstractNumId w:val="2"/>
  </w:num>
  <w:num w:numId="10">
    <w:abstractNumId w:val="7"/>
  </w:num>
  <w:num w:numId="11">
    <w:abstractNumId w:val="3"/>
  </w:num>
  <w:num w:numId="12">
    <w:abstractNumId w:val="6"/>
  </w:num>
  <w:num w:numId="13">
    <w:abstractNumId w:val="10"/>
    <w:lvlOverride w:ilvl="0">
      <w:lvl w:ilvl="0" w:tplc="62001DBA">
        <w:start w:val="1"/>
        <w:numFmt w:val="decimal"/>
        <w:lvlText w:val="%1-"/>
        <w:lvlJc w:val="left"/>
        <w:pPr>
          <w:ind w:left="720" w:hanging="360"/>
        </w:pPr>
        <w:rPr>
          <w:rFonts w:ascii="Traditional Arabic" w:hAnsi="Traditional Arabic" w:cs="Traditional Arabic" w:hint="default"/>
          <w:sz w:val="30"/>
          <w:szCs w:val="30"/>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14">
    <w:abstractNumId w:val="15"/>
    <w:lvlOverride w:ilvl="0">
      <w:lvl w:ilvl="0" w:tplc="76F06FF8">
        <w:start w:val="1"/>
        <w:numFmt w:val="decimal"/>
        <w:lvlText w:val="%1-"/>
        <w:lvlJc w:val="left"/>
        <w:pPr>
          <w:tabs>
            <w:tab w:val="left" w:pos="53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A1638E0">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5F523D7E">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AA295F0">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322A402">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92676A0">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3830F916">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86BC461A">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D164F9C">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13"/>
  </w:num>
  <w:num w:numId="16">
    <w:abstractNumId w:val="8"/>
    <w:lvlOverride w:ilvl="0">
      <w:lvl w:ilvl="0" w:tplc="3B348DEA">
        <w:start w:val="1"/>
        <w:numFmt w:val="decimal"/>
        <w:lvlText w:val="%1-"/>
        <w:lvlJc w:val="left"/>
        <w:pPr>
          <w:ind w:left="1967" w:hanging="360"/>
        </w:pPr>
        <w:rPr>
          <w:i w:val="0"/>
          <w:iCs w:val="0"/>
        </w:rPr>
      </w:lvl>
    </w:lvlOverride>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numRestart w:val="eachSect"/>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02B"/>
    <w:rsid w:val="000022AE"/>
    <w:rsid w:val="000242CB"/>
    <w:rsid w:val="00024566"/>
    <w:rsid w:val="00024D2B"/>
    <w:rsid w:val="0003131F"/>
    <w:rsid w:val="00032BD9"/>
    <w:rsid w:val="00033595"/>
    <w:rsid w:val="00033A5C"/>
    <w:rsid w:val="00037D52"/>
    <w:rsid w:val="0004010A"/>
    <w:rsid w:val="00043F86"/>
    <w:rsid w:val="00050DAD"/>
    <w:rsid w:val="00051665"/>
    <w:rsid w:val="0006021A"/>
    <w:rsid w:val="00065001"/>
    <w:rsid w:val="000668FE"/>
    <w:rsid w:val="00071F69"/>
    <w:rsid w:val="00072F5D"/>
    <w:rsid w:val="0008088A"/>
    <w:rsid w:val="000844F9"/>
    <w:rsid w:val="000A33B7"/>
    <w:rsid w:val="000B0875"/>
    <w:rsid w:val="000B1AA7"/>
    <w:rsid w:val="000B3492"/>
    <w:rsid w:val="000B41E8"/>
    <w:rsid w:val="000C042E"/>
    <w:rsid w:val="000C2ACE"/>
    <w:rsid w:val="000C5AD0"/>
    <w:rsid w:val="000C6AF1"/>
    <w:rsid w:val="000C72D5"/>
    <w:rsid w:val="000D3A6C"/>
    <w:rsid w:val="000D711F"/>
    <w:rsid w:val="000D775A"/>
    <w:rsid w:val="000E20BA"/>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47808"/>
    <w:rsid w:val="00151C12"/>
    <w:rsid w:val="0015234C"/>
    <w:rsid w:val="00153644"/>
    <w:rsid w:val="001536B1"/>
    <w:rsid w:val="00154323"/>
    <w:rsid w:val="00154CC2"/>
    <w:rsid w:val="001640DB"/>
    <w:rsid w:val="00165BE3"/>
    <w:rsid w:val="0017427B"/>
    <w:rsid w:val="00174BBC"/>
    <w:rsid w:val="00177C0C"/>
    <w:rsid w:val="001841AD"/>
    <w:rsid w:val="001844E3"/>
    <w:rsid w:val="00186DE2"/>
    <w:rsid w:val="0019245F"/>
    <w:rsid w:val="001A0F83"/>
    <w:rsid w:val="001A6258"/>
    <w:rsid w:val="001B03D9"/>
    <w:rsid w:val="001C1DD1"/>
    <w:rsid w:val="001C513F"/>
    <w:rsid w:val="001D3A25"/>
    <w:rsid w:val="001D6BA5"/>
    <w:rsid w:val="001E1443"/>
    <w:rsid w:val="001E4795"/>
    <w:rsid w:val="001E6E8E"/>
    <w:rsid w:val="001F0C9C"/>
    <w:rsid w:val="001F171C"/>
    <w:rsid w:val="001F390D"/>
    <w:rsid w:val="001F6E39"/>
    <w:rsid w:val="002079F8"/>
    <w:rsid w:val="00212AED"/>
    <w:rsid w:val="002300EA"/>
    <w:rsid w:val="0023160B"/>
    <w:rsid w:val="002323CD"/>
    <w:rsid w:val="00233A01"/>
    <w:rsid w:val="002361BF"/>
    <w:rsid w:val="00242E81"/>
    <w:rsid w:val="00252FE5"/>
    <w:rsid w:val="00255F00"/>
    <w:rsid w:val="00260A65"/>
    <w:rsid w:val="00260C3B"/>
    <w:rsid w:val="00261436"/>
    <w:rsid w:val="00261451"/>
    <w:rsid w:val="00262645"/>
    <w:rsid w:val="00264A81"/>
    <w:rsid w:val="00267DA8"/>
    <w:rsid w:val="0027071F"/>
    <w:rsid w:val="0027370C"/>
    <w:rsid w:val="00276330"/>
    <w:rsid w:val="002809CB"/>
    <w:rsid w:val="00291EAE"/>
    <w:rsid w:val="00295F25"/>
    <w:rsid w:val="002962A4"/>
    <w:rsid w:val="002A2BDE"/>
    <w:rsid w:val="002A472F"/>
    <w:rsid w:val="002B14DB"/>
    <w:rsid w:val="002C111F"/>
    <w:rsid w:val="002C1EE1"/>
    <w:rsid w:val="002C46F7"/>
    <w:rsid w:val="002C60AD"/>
    <w:rsid w:val="002D07C5"/>
    <w:rsid w:val="002D505A"/>
    <w:rsid w:val="002D57DB"/>
    <w:rsid w:val="002E7390"/>
    <w:rsid w:val="002F11C2"/>
    <w:rsid w:val="002F74A0"/>
    <w:rsid w:val="00300E95"/>
    <w:rsid w:val="00301131"/>
    <w:rsid w:val="00304FAF"/>
    <w:rsid w:val="00306618"/>
    <w:rsid w:val="00310BFE"/>
    <w:rsid w:val="00317E61"/>
    <w:rsid w:val="00321B25"/>
    <w:rsid w:val="00323929"/>
    <w:rsid w:val="00331D21"/>
    <w:rsid w:val="003501E1"/>
    <w:rsid w:val="003511A7"/>
    <w:rsid w:val="00351FDC"/>
    <w:rsid w:val="00354152"/>
    <w:rsid w:val="003553DB"/>
    <w:rsid w:val="0036154E"/>
    <w:rsid w:val="0036250E"/>
    <w:rsid w:val="003750B6"/>
    <w:rsid w:val="00377957"/>
    <w:rsid w:val="003821A4"/>
    <w:rsid w:val="00382B5A"/>
    <w:rsid w:val="0038322E"/>
    <w:rsid w:val="00384B8A"/>
    <w:rsid w:val="00386BD3"/>
    <w:rsid w:val="00390CD8"/>
    <w:rsid w:val="003923ED"/>
    <w:rsid w:val="00397363"/>
    <w:rsid w:val="003A515B"/>
    <w:rsid w:val="003B1437"/>
    <w:rsid w:val="003B507C"/>
    <w:rsid w:val="003C2B81"/>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31F9C"/>
    <w:rsid w:val="004350E4"/>
    <w:rsid w:val="004506C8"/>
    <w:rsid w:val="00451081"/>
    <w:rsid w:val="00451ABD"/>
    <w:rsid w:val="004524AB"/>
    <w:rsid w:val="004547E5"/>
    <w:rsid w:val="00455286"/>
    <w:rsid w:val="004606CA"/>
    <w:rsid w:val="00472C66"/>
    <w:rsid w:val="00475B82"/>
    <w:rsid w:val="00485260"/>
    <w:rsid w:val="004872E5"/>
    <w:rsid w:val="004916B5"/>
    <w:rsid w:val="0049251D"/>
    <w:rsid w:val="00495361"/>
    <w:rsid w:val="004A1FC4"/>
    <w:rsid w:val="004A36C6"/>
    <w:rsid w:val="004B0A17"/>
    <w:rsid w:val="004D0F9A"/>
    <w:rsid w:val="004D2B12"/>
    <w:rsid w:val="004D567F"/>
    <w:rsid w:val="004E001B"/>
    <w:rsid w:val="004E1EDE"/>
    <w:rsid w:val="004E4255"/>
    <w:rsid w:val="004E4EB2"/>
    <w:rsid w:val="004E5370"/>
    <w:rsid w:val="004E7B30"/>
    <w:rsid w:val="004F26CB"/>
    <w:rsid w:val="00501ADA"/>
    <w:rsid w:val="005023EE"/>
    <w:rsid w:val="00505660"/>
    <w:rsid w:val="005064C3"/>
    <w:rsid w:val="00522932"/>
    <w:rsid w:val="005234DB"/>
    <w:rsid w:val="00530F46"/>
    <w:rsid w:val="00531305"/>
    <w:rsid w:val="00540949"/>
    <w:rsid w:val="00540C5E"/>
    <w:rsid w:val="005435B2"/>
    <w:rsid w:val="005440A6"/>
    <w:rsid w:val="00545AEF"/>
    <w:rsid w:val="005668AB"/>
    <w:rsid w:val="0058742B"/>
    <w:rsid w:val="00590B41"/>
    <w:rsid w:val="00591B8E"/>
    <w:rsid w:val="00594173"/>
    <w:rsid w:val="005945AA"/>
    <w:rsid w:val="00597815"/>
    <w:rsid w:val="005A6A53"/>
    <w:rsid w:val="005B198D"/>
    <w:rsid w:val="005B25B0"/>
    <w:rsid w:val="005B3616"/>
    <w:rsid w:val="005C1DB0"/>
    <w:rsid w:val="005C4452"/>
    <w:rsid w:val="005C55FF"/>
    <w:rsid w:val="005D23EF"/>
    <w:rsid w:val="005D7A0E"/>
    <w:rsid w:val="005E06C5"/>
    <w:rsid w:val="005E2737"/>
    <w:rsid w:val="005E35EA"/>
    <w:rsid w:val="005E6B63"/>
    <w:rsid w:val="005F3809"/>
    <w:rsid w:val="005F411E"/>
    <w:rsid w:val="005F5925"/>
    <w:rsid w:val="00601018"/>
    <w:rsid w:val="0060188A"/>
    <w:rsid w:val="0060772E"/>
    <w:rsid w:val="00611BB0"/>
    <w:rsid w:val="00614BE8"/>
    <w:rsid w:val="00615461"/>
    <w:rsid w:val="006160A4"/>
    <w:rsid w:val="00621C07"/>
    <w:rsid w:val="006227F4"/>
    <w:rsid w:val="006305D3"/>
    <w:rsid w:val="00632CDF"/>
    <w:rsid w:val="0063365A"/>
    <w:rsid w:val="0063685D"/>
    <w:rsid w:val="00643065"/>
    <w:rsid w:val="006569A0"/>
    <w:rsid w:val="00665785"/>
    <w:rsid w:val="00671875"/>
    <w:rsid w:val="006812C4"/>
    <w:rsid w:val="00683FE0"/>
    <w:rsid w:val="00684004"/>
    <w:rsid w:val="00684243"/>
    <w:rsid w:val="00687D8B"/>
    <w:rsid w:val="00696059"/>
    <w:rsid w:val="006A7E4F"/>
    <w:rsid w:val="006B05FA"/>
    <w:rsid w:val="006B0935"/>
    <w:rsid w:val="006B54B1"/>
    <w:rsid w:val="006B7F7A"/>
    <w:rsid w:val="006C028B"/>
    <w:rsid w:val="006C560D"/>
    <w:rsid w:val="006D0402"/>
    <w:rsid w:val="006D598B"/>
    <w:rsid w:val="006E1D97"/>
    <w:rsid w:val="006E4BE0"/>
    <w:rsid w:val="006F036C"/>
    <w:rsid w:val="006F7F31"/>
    <w:rsid w:val="00706852"/>
    <w:rsid w:val="00712158"/>
    <w:rsid w:val="00720D77"/>
    <w:rsid w:val="00726240"/>
    <w:rsid w:val="007275EE"/>
    <w:rsid w:val="00734EE4"/>
    <w:rsid w:val="00744D3B"/>
    <w:rsid w:val="00751096"/>
    <w:rsid w:val="0075378C"/>
    <w:rsid w:val="00764B71"/>
    <w:rsid w:val="0077392C"/>
    <w:rsid w:val="007775CF"/>
    <w:rsid w:val="00783165"/>
    <w:rsid w:val="007878A7"/>
    <w:rsid w:val="00792E92"/>
    <w:rsid w:val="0079756F"/>
    <w:rsid w:val="007A671B"/>
    <w:rsid w:val="007B173A"/>
    <w:rsid w:val="007B5F59"/>
    <w:rsid w:val="007B7061"/>
    <w:rsid w:val="007B75A1"/>
    <w:rsid w:val="007C62EE"/>
    <w:rsid w:val="007C73F5"/>
    <w:rsid w:val="007D019B"/>
    <w:rsid w:val="007D3018"/>
    <w:rsid w:val="007D3824"/>
    <w:rsid w:val="007E0C9A"/>
    <w:rsid w:val="007F1AC9"/>
    <w:rsid w:val="007F304D"/>
    <w:rsid w:val="00802B63"/>
    <w:rsid w:val="00802F6D"/>
    <w:rsid w:val="00805014"/>
    <w:rsid w:val="00810ABD"/>
    <w:rsid w:val="00811602"/>
    <w:rsid w:val="00822614"/>
    <w:rsid w:val="008321C1"/>
    <w:rsid w:val="008323B3"/>
    <w:rsid w:val="008500FB"/>
    <w:rsid w:val="00852F12"/>
    <w:rsid w:val="00865990"/>
    <w:rsid w:val="00873A40"/>
    <w:rsid w:val="00880C90"/>
    <w:rsid w:val="00887CE8"/>
    <w:rsid w:val="0089216B"/>
    <w:rsid w:val="0089620E"/>
    <w:rsid w:val="008A5EBB"/>
    <w:rsid w:val="008A73A1"/>
    <w:rsid w:val="008A79DC"/>
    <w:rsid w:val="008B6A62"/>
    <w:rsid w:val="008C23F0"/>
    <w:rsid w:val="008F4416"/>
    <w:rsid w:val="0090002B"/>
    <w:rsid w:val="009017E0"/>
    <w:rsid w:val="00922796"/>
    <w:rsid w:val="0092522D"/>
    <w:rsid w:val="00925EB2"/>
    <w:rsid w:val="00926C1F"/>
    <w:rsid w:val="00931CC7"/>
    <w:rsid w:val="00933976"/>
    <w:rsid w:val="00934EBC"/>
    <w:rsid w:val="00934FB6"/>
    <w:rsid w:val="00942017"/>
    <w:rsid w:val="00952DAB"/>
    <w:rsid w:val="00955980"/>
    <w:rsid w:val="00955DD8"/>
    <w:rsid w:val="0096003E"/>
    <w:rsid w:val="0096449B"/>
    <w:rsid w:val="00980B82"/>
    <w:rsid w:val="009819E2"/>
    <w:rsid w:val="00983518"/>
    <w:rsid w:val="009879BE"/>
    <w:rsid w:val="0099049A"/>
    <w:rsid w:val="009A052E"/>
    <w:rsid w:val="009A0564"/>
    <w:rsid w:val="009A11E7"/>
    <w:rsid w:val="009A19A9"/>
    <w:rsid w:val="009A1FDF"/>
    <w:rsid w:val="009A6C71"/>
    <w:rsid w:val="009B2A75"/>
    <w:rsid w:val="009B4D56"/>
    <w:rsid w:val="009C40AA"/>
    <w:rsid w:val="009C5B87"/>
    <w:rsid w:val="009D0637"/>
    <w:rsid w:val="009D06F9"/>
    <w:rsid w:val="009D28AB"/>
    <w:rsid w:val="009D4EBB"/>
    <w:rsid w:val="009D58E8"/>
    <w:rsid w:val="009E08FC"/>
    <w:rsid w:val="009E2CE5"/>
    <w:rsid w:val="009E4569"/>
    <w:rsid w:val="009E46DF"/>
    <w:rsid w:val="009E6EAB"/>
    <w:rsid w:val="009F7025"/>
    <w:rsid w:val="00A02D05"/>
    <w:rsid w:val="00A07F0F"/>
    <w:rsid w:val="00A108BD"/>
    <w:rsid w:val="00A178E1"/>
    <w:rsid w:val="00A23B72"/>
    <w:rsid w:val="00A26E11"/>
    <w:rsid w:val="00A3462E"/>
    <w:rsid w:val="00A34C1A"/>
    <w:rsid w:val="00A45C22"/>
    <w:rsid w:val="00A579D1"/>
    <w:rsid w:val="00A57F44"/>
    <w:rsid w:val="00A67825"/>
    <w:rsid w:val="00A72157"/>
    <w:rsid w:val="00A76B59"/>
    <w:rsid w:val="00A969A0"/>
    <w:rsid w:val="00AA32A0"/>
    <w:rsid w:val="00AB1E5D"/>
    <w:rsid w:val="00AC4CA6"/>
    <w:rsid w:val="00AC5F19"/>
    <w:rsid w:val="00AE4729"/>
    <w:rsid w:val="00AF0DF6"/>
    <w:rsid w:val="00B0033E"/>
    <w:rsid w:val="00B10B6E"/>
    <w:rsid w:val="00B110B0"/>
    <w:rsid w:val="00B1604D"/>
    <w:rsid w:val="00B179A4"/>
    <w:rsid w:val="00B25AA3"/>
    <w:rsid w:val="00B3054B"/>
    <w:rsid w:val="00B336C3"/>
    <w:rsid w:val="00B42C89"/>
    <w:rsid w:val="00B602AD"/>
    <w:rsid w:val="00B61FE1"/>
    <w:rsid w:val="00B65469"/>
    <w:rsid w:val="00B66D5F"/>
    <w:rsid w:val="00B762F2"/>
    <w:rsid w:val="00B77EDA"/>
    <w:rsid w:val="00B83776"/>
    <w:rsid w:val="00B85A95"/>
    <w:rsid w:val="00B87B65"/>
    <w:rsid w:val="00B87FDB"/>
    <w:rsid w:val="00B913B6"/>
    <w:rsid w:val="00B945ED"/>
    <w:rsid w:val="00B97A52"/>
    <w:rsid w:val="00BA1442"/>
    <w:rsid w:val="00BA25F3"/>
    <w:rsid w:val="00BA5B08"/>
    <w:rsid w:val="00BA66F1"/>
    <w:rsid w:val="00BA6ED1"/>
    <w:rsid w:val="00BB0629"/>
    <w:rsid w:val="00BB4CA4"/>
    <w:rsid w:val="00BD05DE"/>
    <w:rsid w:val="00BD1906"/>
    <w:rsid w:val="00BD4A65"/>
    <w:rsid w:val="00BE20CA"/>
    <w:rsid w:val="00BE2C98"/>
    <w:rsid w:val="00BE537B"/>
    <w:rsid w:val="00BE7A14"/>
    <w:rsid w:val="00BF64C6"/>
    <w:rsid w:val="00BF7F42"/>
    <w:rsid w:val="00C0594F"/>
    <w:rsid w:val="00C1200F"/>
    <w:rsid w:val="00C1297E"/>
    <w:rsid w:val="00C13958"/>
    <w:rsid w:val="00C2111C"/>
    <w:rsid w:val="00C25681"/>
    <w:rsid w:val="00C33F5C"/>
    <w:rsid w:val="00C34FDE"/>
    <w:rsid w:val="00C36378"/>
    <w:rsid w:val="00C37B3A"/>
    <w:rsid w:val="00C47E78"/>
    <w:rsid w:val="00C56205"/>
    <w:rsid w:val="00C712BF"/>
    <w:rsid w:val="00C733FD"/>
    <w:rsid w:val="00C7529E"/>
    <w:rsid w:val="00C75C0B"/>
    <w:rsid w:val="00C85728"/>
    <w:rsid w:val="00C86BDC"/>
    <w:rsid w:val="00C90A4C"/>
    <w:rsid w:val="00C91665"/>
    <w:rsid w:val="00C94729"/>
    <w:rsid w:val="00CA4F8C"/>
    <w:rsid w:val="00CB79F1"/>
    <w:rsid w:val="00CC11B7"/>
    <w:rsid w:val="00CC16CF"/>
    <w:rsid w:val="00CD25C4"/>
    <w:rsid w:val="00CD399B"/>
    <w:rsid w:val="00CD4572"/>
    <w:rsid w:val="00CD5653"/>
    <w:rsid w:val="00D0655D"/>
    <w:rsid w:val="00D113A9"/>
    <w:rsid w:val="00D12FDA"/>
    <w:rsid w:val="00D15263"/>
    <w:rsid w:val="00D21049"/>
    <w:rsid w:val="00D33A76"/>
    <w:rsid w:val="00D34668"/>
    <w:rsid w:val="00D444E7"/>
    <w:rsid w:val="00D44CE3"/>
    <w:rsid w:val="00D52B4F"/>
    <w:rsid w:val="00D52D3E"/>
    <w:rsid w:val="00D53144"/>
    <w:rsid w:val="00D53511"/>
    <w:rsid w:val="00D55934"/>
    <w:rsid w:val="00D569AA"/>
    <w:rsid w:val="00D578BF"/>
    <w:rsid w:val="00D66C66"/>
    <w:rsid w:val="00D70490"/>
    <w:rsid w:val="00D70BAB"/>
    <w:rsid w:val="00D71822"/>
    <w:rsid w:val="00D80FA4"/>
    <w:rsid w:val="00D90EDD"/>
    <w:rsid w:val="00D9173E"/>
    <w:rsid w:val="00D91942"/>
    <w:rsid w:val="00D9419E"/>
    <w:rsid w:val="00D953AA"/>
    <w:rsid w:val="00D958DE"/>
    <w:rsid w:val="00DA14CC"/>
    <w:rsid w:val="00DA1588"/>
    <w:rsid w:val="00DA494E"/>
    <w:rsid w:val="00DB686B"/>
    <w:rsid w:val="00DB6958"/>
    <w:rsid w:val="00DC4E2F"/>
    <w:rsid w:val="00DC590D"/>
    <w:rsid w:val="00DC79B8"/>
    <w:rsid w:val="00DD2F15"/>
    <w:rsid w:val="00DE3FCE"/>
    <w:rsid w:val="00DE44A3"/>
    <w:rsid w:val="00DE796A"/>
    <w:rsid w:val="00E015AC"/>
    <w:rsid w:val="00E0494C"/>
    <w:rsid w:val="00E1515A"/>
    <w:rsid w:val="00E15ABC"/>
    <w:rsid w:val="00E176E7"/>
    <w:rsid w:val="00E323C0"/>
    <w:rsid w:val="00E369DB"/>
    <w:rsid w:val="00E36EB2"/>
    <w:rsid w:val="00E51BAF"/>
    <w:rsid w:val="00E63CFD"/>
    <w:rsid w:val="00E642AB"/>
    <w:rsid w:val="00E760C7"/>
    <w:rsid w:val="00E85159"/>
    <w:rsid w:val="00E90558"/>
    <w:rsid w:val="00E96DEF"/>
    <w:rsid w:val="00EA0788"/>
    <w:rsid w:val="00EA0F41"/>
    <w:rsid w:val="00EA14B6"/>
    <w:rsid w:val="00EA1C1B"/>
    <w:rsid w:val="00EB63CF"/>
    <w:rsid w:val="00EB731B"/>
    <w:rsid w:val="00EC35F9"/>
    <w:rsid w:val="00EC3A5F"/>
    <w:rsid w:val="00ED0538"/>
    <w:rsid w:val="00ED61FB"/>
    <w:rsid w:val="00ED77A3"/>
    <w:rsid w:val="00EE026C"/>
    <w:rsid w:val="00EE48F0"/>
    <w:rsid w:val="00EF0515"/>
    <w:rsid w:val="00EF0793"/>
    <w:rsid w:val="00F12DD6"/>
    <w:rsid w:val="00F14807"/>
    <w:rsid w:val="00F1601D"/>
    <w:rsid w:val="00F17B33"/>
    <w:rsid w:val="00F17D13"/>
    <w:rsid w:val="00F240DC"/>
    <w:rsid w:val="00F26CD0"/>
    <w:rsid w:val="00F27CB2"/>
    <w:rsid w:val="00F43FA5"/>
    <w:rsid w:val="00F47390"/>
    <w:rsid w:val="00F50135"/>
    <w:rsid w:val="00F51E3D"/>
    <w:rsid w:val="00F61AB5"/>
    <w:rsid w:val="00F6259B"/>
    <w:rsid w:val="00F64BB3"/>
    <w:rsid w:val="00F70974"/>
    <w:rsid w:val="00F70C3F"/>
    <w:rsid w:val="00F7639B"/>
    <w:rsid w:val="00F93241"/>
    <w:rsid w:val="00F95865"/>
    <w:rsid w:val="00FB59A6"/>
    <w:rsid w:val="00FC5790"/>
    <w:rsid w:val="00FD576F"/>
    <w:rsid w:val="00FD7BCB"/>
    <w:rsid w:val="00FD7F76"/>
    <w:rsid w:val="00FE08EF"/>
    <w:rsid w:val="00FE0F78"/>
    <w:rsid w:val="00FE21C0"/>
    <w:rsid w:val="00FE2B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5E075"/>
  <w15:docId w15:val="{A23809FE-5DDA-46E2-A20F-415AE092F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30"/>
    </w:rPr>
  </w:style>
  <w:style w:type="paragraph" w:styleId="Heading1">
    <w:name w:val="heading 1"/>
    <w:basedOn w:val="Normal"/>
    <w:next w:val="Normal"/>
    <w:link w:val="Heading1Char"/>
    <w:qFormat/>
    <w:pPr>
      <w:keepNext/>
      <w:spacing w:before="120" w:after="120" w:line="360" w:lineRule="exact"/>
      <w:jc w:val="center"/>
      <w:outlineLvl w:val="0"/>
    </w:pPr>
    <w:rPr>
      <w:u w:val="single"/>
    </w:rPr>
  </w:style>
  <w:style w:type="paragraph" w:styleId="Heading2">
    <w:name w:val="heading 2"/>
    <w:basedOn w:val="Normal"/>
    <w:next w:val="Normal"/>
    <w:link w:val="Heading2Char"/>
    <w:qFormat/>
    <w:pPr>
      <w:keepNext/>
      <w:spacing w:before="120" w:after="120" w:line="360" w:lineRule="exact"/>
      <w:jc w:val="center"/>
      <w:outlineLvl w:val="1"/>
    </w:pPr>
    <w:rPr>
      <w:u w:val="single"/>
    </w:rPr>
  </w:style>
  <w:style w:type="paragraph" w:styleId="Heading3">
    <w:name w:val="heading 3"/>
    <w:basedOn w:val="Normal"/>
    <w:next w:val="Normal"/>
    <w:link w:val="Heading3Char"/>
    <w:qFormat/>
    <w:pPr>
      <w:keepNext/>
      <w:spacing w:before="120" w:after="120" w:line="360" w:lineRule="exact"/>
      <w:jc w:val="both"/>
      <w:outlineLvl w:val="2"/>
    </w:pPr>
    <w:rPr>
      <w:u w:val="single"/>
    </w:rPr>
  </w:style>
  <w:style w:type="paragraph" w:styleId="Heading4">
    <w:name w:val="heading 4"/>
    <w:basedOn w:val="Normal"/>
    <w:next w:val="Normal"/>
    <w:link w:val="Heading4Char"/>
    <w:qFormat/>
    <w:pPr>
      <w:keepNext/>
      <w:spacing w:before="120" w:after="120" w:line="360" w:lineRule="exact"/>
      <w:jc w:val="both"/>
      <w:outlineLvl w:val="3"/>
    </w:pPr>
  </w:style>
  <w:style w:type="paragraph" w:styleId="Heading5">
    <w:name w:val="heading 5"/>
    <w:basedOn w:val="Normal"/>
    <w:next w:val="Normal"/>
    <w:link w:val="Heading5Char"/>
    <w:qFormat/>
    <w:pPr>
      <w:keepNext/>
      <w:jc w:val="right"/>
      <w:outlineLvl w:val="4"/>
    </w:pPr>
    <w:rPr>
      <w:rFonts w:ascii="Times" w:hAnsi="Times" w:cs="Arabic Transparent"/>
      <w:b/>
      <w:bCs/>
      <w:noProof/>
      <w:szCs w:val="44"/>
    </w:rPr>
  </w:style>
  <w:style w:type="paragraph" w:styleId="Heading6">
    <w:name w:val="heading 6"/>
    <w:basedOn w:val="Normal"/>
    <w:next w:val="Normal"/>
    <w:link w:val="Heading6Char"/>
    <w:qFormat/>
    <w:pPr>
      <w:keepNext/>
      <w:spacing w:before="120" w:after="120" w:line="360" w:lineRule="exact"/>
      <w:jc w:val="both"/>
      <w:outlineLvl w:val="5"/>
    </w:pPr>
    <w:rPr>
      <w:u w:val="single"/>
    </w:rPr>
  </w:style>
  <w:style w:type="paragraph" w:styleId="Heading7">
    <w:name w:val="heading 7"/>
    <w:basedOn w:val="Normal"/>
    <w:next w:val="Normal"/>
    <w:link w:val="Heading7Char"/>
    <w:qFormat/>
    <w:pPr>
      <w:keepNext/>
      <w:jc w:val="center"/>
      <w:outlineLvl w:val="6"/>
    </w:pPr>
    <w:rPr>
      <w:rFonts w:ascii="Times" w:hAnsi="Times"/>
      <w:b/>
      <w:bCs/>
      <w:noProof/>
    </w:rPr>
  </w:style>
  <w:style w:type="paragraph" w:styleId="Heading8">
    <w:name w:val="heading 8"/>
    <w:basedOn w:val="Normal"/>
    <w:next w:val="Normal"/>
    <w:link w:val="Heading8Char"/>
    <w:qFormat/>
    <w:pPr>
      <w:keepNext/>
      <w:jc w:val="center"/>
      <w:outlineLvl w:val="7"/>
    </w:pPr>
    <w:rPr>
      <w:b/>
      <w:bCs/>
      <w:sz w:val="30"/>
    </w:rPr>
  </w:style>
  <w:style w:type="paragraph" w:styleId="Heading9">
    <w:name w:val="heading 9"/>
    <w:basedOn w:val="Normal"/>
    <w:next w:val="Normal"/>
    <w:link w:val="Heading9Char"/>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pool"/>
    <w:basedOn w:val="Normal"/>
    <w:link w:val="HeaderChar"/>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aliases w:val="Footer-pool"/>
    <w:basedOn w:val="Normal"/>
    <w:link w:val="FooterChar"/>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fr,Fotnotsreferens,Footnote Reference S"/>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link w:val="BodyTextChar"/>
    <w:rPr>
      <w:rFonts w:ascii="Times" w:hAnsi="Times"/>
    </w:rPr>
  </w:style>
  <w:style w:type="paragraph" w:styleId="BodyText2">
    <w:name w:val="Body Text 2"/>
    <w:basedOn w:val="Normal"/>
    <w:link w:val="BodyText2Char"/>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1"/>
      </w:numPr>
      <w:autoSpaceDE w:val="0"/>
      <w:autoSpaceDN w:val="0"/>
      <w:adjustRightInd w:val="0"/>
      <w:spacing w:after="120"/>
    </w:pPr>
    <w:rPr>
      <w:rFonts w:eastAsiaTheme="minorEastAsia" w:cs="Times New Roman"/>
      <w:szCs w:val="24"/>
    </w:rPr>
  </w:style>
  <w:style w:type="paragraph" w:styleId="ListParagraph">
    <w:name w:val="List Paragraph"/>
    <w:aliases w:val="Unordered List,List Paragraph 2,Dot pt,F5 List Paragraph,No Spacing1,List Paragraph Char Char Char,Indicator Text,Numbered Para 1,Bullet 1,List Paragraph12,Bullet Points,MAIN CONTENT,Colorful List - Accent 11"/>
    <w:basedOn w:val="Normal"/>
    <w:link w:val="ListParagraphChar"/>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2"/>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AC4CA6"/>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eastAsiaTheme="minorHAnsi" w:hAnsiTheme="minorHAnsi"/>
      <w:b/>
      <w:sz w:val="24"/>
      <w:szCs w:val="24"/>
      <w:lang w:val="en-GB"/>
    </w:rPr>
  </w:style>
  <w:style w:type="paragraph" w:customStyle="1" w:styleId="CH1">
    <w:name w:val="CH1"/>
    <w:basedOn w:val="Normal"/>
    <w:next w:val="CH2"/>
    <w:rsid w:val="00AC4CA6"/>
    <w:pPr>
      <w:keepNext/>
      <w:keepLines/>
      <w:tabs>
        <w:tab w:val="right" w:pos="851"/>
        <w:tab w:val="left" w:pos="1247"/>
        <w:tab w:val="left" w:pos="1814"/>
        <w:tab w:val="left" w:pos="2381"/>
        <w:tab w:val="left" w:pos="2948"/>
        <w:tab w:val="left" w:pos="3515"/>
        <w:tab w:val="left" w:pos="4082"/>
      </w:tabs>
      <w:suppressAutoHyphens/>
      <w:spacing w:before="240" w:after="120"/>
      <w:ind w:left="1247" w:right="284" w:hanging="1247"/>
    </w:pPr>
    <w:rPr>
      <w:rFonts w:eastAsiaTheme="minorHAnsi" w:hAnsiTheme="minorHAnsi"/>
      <w:b/>
      <w:sz w:val="28"/>
      <w:szCs w:val="28"/>
      <w:lang w:val="en-GB"/>
    </w:rPr>
  </w:style>
  <w:style w:type="character" w:customStyle="1" w:styleId="CH2Char">
    <w:name w:val="CH2 Char"/>
    <w:link w:val="CH2"/>
    <w:locked/>
    <w:rsid w:val="00AC4CA6"/>
    <w:rPr>
      <w:rFonts w:eastAsiaTheme="minorHAnsi" w:hAnsiTheme="minorHAnsi"/>
      <w:b/>
      <w:sz w:val="24"/>
      <w:szCs w:val="24"/>
      <w:lang w:val="en-GB"/>
    </w:rPr>
  </w:style>
  <w:style w:type="paragraph" w:customStyle="1" w:styleId="BBTitle">
    <w:name w:val="BB_Title"/>
    <w:basedOn w:val="Normal"/>
    <w:link w:val="BBTitleChar"/>
    <w:rsid w:val="00AC4CA6"/>
    <w:pPr>
      <w:keepNext/>
      <w:keepLines/>
      <w:tabs>
        <w:tab w:val="left" w:pos="1247"/>
        <w:tab w:val="left" w:pos="1814"/>
        <w:tab w:val="left" w:pos="2381"/>
        <w:tab w:val="left" w:pos="2948"/>
        <w:tab w:val="left" w:pos="3515"/>
        <w:tab w:val="left" w:pos="4082"/>
      </w:tabs>
      <w:suppressAutoHyphens/>
      <w:spacing w:before="320" w:after="240"/>
      <w:ind w:left="1247" w:right="567"/>
    </w:pPr>
    <w:rPr>
      <w:rFonts w:eastAsiaTheme="minorHAnsi" w:hAnsiTheme="minorHAnsi"/>
      <w:b/>
      <w:sz w:val="28"/>
      <w:szCs w:val="28"/>
      <w:lang w:val="en-GB"/>
    </w:rPr>
  </w:style>
  <w:style w:type="paragraph" w:customStyle="1" w:styleId="AATitle">
    <w:name w:val="AA_Title"/>
    <w:basedOn w:val="Normal"/>
    <w:rsid w:val="00EA1C1B"/>
    <w:pPr>
      <w:keepNext/>
      <w:keepLines/>
      <w:tabs>
        <w:tab w:val="left" w:pos="1247"/>
        <w:tab w:val="left" w:pos="1814"/>
        <w:tab w:val="left" w:pos="2381"/>
        <w:tab w:val="left" w:pos="2948"/>
        <w:tab w:val="left" w:pos="3515"/>
        <w:tab w:val="left" w:pos="4082"/>
      </w:tabs>
      <w:suppressAutoHyphens/>
      <w:ind w:right="5103"/>
    </w:pPr>
    <w:rPr>
      <w:rFonts w:eastAsiaTheme="minorHAnsi" w:hAnsiTheme="minorHAnsi" w:hint="cs"/>
      <w:b/>
      <w:lang w:val="en-GB"/>
    </w:rPr>
  </w:style>
  <w:style w:type="paragraph" w:customStyle="1" w:styleId="CH3">
    <w:name w:val="CH3"/>
    <w:basedOn w:val="Normal"/>
    <w:next w:val="Normalnumber"/>
    <w:link w:val="CH3Char"/>
    <w:rsid w:val="00EA1C1B"/>
    <w:pPr>
      <w:keepNext/>
      <w:keepLines/>
      <w:tabs>
        <w:tab w:val="right" w:pos="851"/>
        <w:tab w:val="left" w:pos="1247"/>
        <w:tab w:val="left" w:pos="1814"/>
        <w:tab w:val="left" w:pos="2381"/>
        <w:tab w:val="left" w:pos="2948"/>
        <w:tab w:val="left" w:pos="3515"/>
        <w:tab w:val="left" w:pos="4082"/>
      </w:tabs>
      <w:suppressAutoHyphens/>
      <w:spacing w:after="120"/>
      <w:ind w:left="1247" w:right="284" w:hanging="1247"/>
    </w:pPr>
    <w:rPr>
      <w:rFonts w:eastAsiaTheme="minorHAnsi" w:hAnsiTheme="minorHAnsi"/>
      <w:b/>
      <w:lang w:val="en-GB"/>
    </w:rPr>
  </w:style>
  <w:style w:type="paragraph" w:customStyle="1" w:styleId="ZZAnxtitle">
    <w:name w:val="ZZ_Anx_title"/>
    <w:basedOn w:val="Normal"/>
    <w:link w:val="ZZAnxtitleChar"/>
    <w:rsid w:val="00EA1C1B"/>
    <w:pPr>
      <w:tabs>
        <w:tab w:val="left" w:pos="1247"/>
        <w:tab w:val="left" w:pos="1814"/>
        <w:tab w:val="left" w:pos="2381"/>
        <w:tab w:val="left" w:pos="2948"/>
        <w:tab w:val="left" w:pos="3515"/>
        <w:tab w:val="left" w:pos="4082"/>
      </w:tabs>
      <w:spacing w:before="360" w:after="120"/>
      <w:ind w:left="1247"/>
    </w:pPr>
    <w:rPr>
      <w:rFonts w:eastAsiaTheme="minorHAnsi" w:hAnsiTheme="minorHAnsi"/>
      <w:b/>
      <w:bCs/>
      <w:sz w:val="28"/>
      <w:szCs w:val="26"/>
      <w:lang w:val="en-GB"/>
    </w:rPr>
  </w:style>
  <w:style w:type="character" w:customStyle="1" w:styleId="CH3Char">
    <w:name w:val="CH3 Char"/>
    <w:link w:val="CH3"/>
    <w:locked/>
    <w:rsid w:val="00EA1C1B"/>
    <w:rPr>
      <w:rFonts w:eastAsiaTheme="minorHAnsi" w:hAnsiTheme="minorHAnsi"/>
      <w:b/>
      <w:szCs w:val="30"/>
      <w:lang w:val="en-GB"/>
    </w:rPr>
  </w:style>
  <w:style w:type="character" w:customStyle="1" w:styleId="ZZAnxheaderChar">
    <w:name w:val="ZZ_Anx_header Char"/>
    <w:link w:val="ZZAnxheader"/>
    <w:locked/>
    <w:rsid w:val="00EA1C1B"/>
    <w:rPr>
      <w:rFonts w:cs="Times New Roman"/>
      <w:b/>
      <w:bCs/>
      <w:sz w:val="28"/>
      <w:szCs w:val="22"/>
      <w:lang w:val="en-GB"/>
    </w:rPr>
  </w:style>
  <w:style w:type="character" w:customStyle="1" w:styleId="ZZAnxtitleChar">
    <w:name w:val="ZZ_Anx_title Char"/>
    <w:link w:val="ZZAnxtitle"/>
    <w:locked/>
    <w:rsid w:val="00EA1C1B"/>
    <w:rPr>
      <w:rFonts w:eastAsiaTheme="minorHAnsi" w:hAnsiTheme="minorHAnsi"/>
      <w:b/>
      <w:bCs/>
      <w:sz w:val="28"/>
      <w:szCs w:val="26"/>
      <w:lang w:val="en-GB"/>
    </w:rPr>
  </w:style>
  <w:style w:type="character" w:customStyle="1" w:styleId="ListParagraphChar">
    <w:name w:val="List Paragraph Char"/>
    <w:aliases w:val="Unordered List Char,List Paragraph 2 Char,Dot pt Char,F5 List Paragraph Char,No Spacing1 Char,List Paragraph Char Char Char Char,Indicator Text Char,Numbered Para 1 Char,Bullet 1 Char,List Paragraph12 Char,Bullet Points Char"/>
    <w:basedOn w:val="DefaultParagraphFont"/>
    <w:link w:val="ListParagraph"/>
    <w:uiPriority w:val="34"/>
    <w:rsid w:val="00EA1C1B"/>
    <w:rPr>
      <w:rFonts w:ascii="Times" w:hAnsi="Times" w:cs="Simplified Arabic"/>
      <w:noProof/>
      <w:szCs w:val="28"/>
    </w:rPr>
  </w:style>
  <w:style w:type="character" w:customStyle="1" w:styleId="HeaderChar">
    <w:name w:val="Header Char"/>
    <w:aliases w:val="Header-pool Char"/>
    <w:basedOn w:val="DefaultParagraphFont"/>
    <w:link w:val="Header"/>
    <w:rsid w:val="00EA1C1B"/>
    <w:rPr>
      <w:rFonts w:ascii="Times" w:hAnsi="Times"/>
      <w:noProof/>
      <w:szCs w:val="24"/>
    </w:rPr>
  </w:style>
  <w:style w:type="character" w:customStyle="1" w:styleId="FooterChar">
    <w:name w:val="Footer Char"/>
    <w:aliases w:val="Footer-pool Char"/>
    <w:basedOn w:val="DefaultParagraphFont"/>
    <w:link w:val="Footer"/>
    <w:rsid w:val="00EA1C1B"/>
    <w:rPr>
      <w:rFonts w:ascii="Times" w:hAnsi="Times"/>
      <w:noProof/>
      <w:szCs w:val="24"/>
    </w:rPr>
  </w:style>
  <w:style w:type="paragraph" w:customStyle="1" w:styleId="Default">
    <w:name w:val="Default"/>
    <w:uiPriority w:val="99"/>
    <w:rsid w:val="00EA1C1B"/>
    <w:pPr>
      <w:autoSpaceDE w:val="0"/>
      <w:autoSpaceDN w:val="0"/>
      <w:adjustRightInd w:val="0"/>
    </w:pPr>
    <w:rPr>
      <w:rFonts w:ascii="Roboto" w:eastAsiaTheme="minorEastAsia" w:hAnsi="Roboto" w:cs="Roboto"/>
      <w:color w:val="000000"/>
      <w:sz w:val="24"/>
      <w:szCs w:val="24"/>
      <w:lang w:val="en-GB"/>
    </w:rPr>
  </w:style>
  <w:style w:type="character" w:customStyle="1" w:styleId="BodyTextChar">
    <w:name w:val="Body Text Char"/>
    <w:basedOn w:val="DefaultParagraphFont"/>
    <w:link w:val="BodyText"/>
    <w:rsid w:val="00EA1C1B"/>
    <w:rPr>
      <w:rFonts w:ascii="Times" w:hAnsi="Times"/>
      <w:szCs w:val="30"/>
    </w:rPr>
  </w:style>
  <w:style w:type="character" w:customStyle="1" w:styleId="Heading9Char">
    <w:name w:val="Heading 9 Char"/>
    <w:basedOn w:val="DefaultParagraphFont"/>
    <w:link w:val="Heading9"/>
    <w:rsid w:val="00EA1C1B"/>
    <w:rPr>
      <w:rFonts w:ascii="Times" w:hAnsi="Times"/>
      <w:b/>
      <w:bCs/>
      <w:noProof/>
      <w:szCs w:val="30"/>
      <w:u w:val="single"/>
    </w:rPr>
  </w:style>
  <w:style w:type="paragraph" w:styleId="TOC9">
    <w:name w:val="toc 9"/>
    <w:basedOn w:val="Normal"/>
    <w:next w:val="Normal"/>
    <w:autoRedefine/>
    <w:semiHidden/>
    <w:rsid w:val="00EA1C1B"/>
    <w:pPr>
      <w:tabs>
        <w:tab w:val="left" w:pos="1247"/>
      </w:tabs>
      <w:spacing w:after="60" w:line="276" w:lineRule="auto"/>
      <w:ind w:left="1600"/>
    </w:pPr>
    <w:rPr>
      <w:rFonts w:eastAsiaTheme="minorHAnsi" w:hAnsiTheme="minorHAnsi" w:hint="cs"/>
      <w:sz w:val="18"/>
      <w:szCs w:val="18"/>
      <w:lang w:val="en-GB"/>
    </w:rPr>
  </w:style>
  <w:style w:type="paragraph" w:customStyle="1" w:styleId="Addedtext">
    <w:name w:val="Added text"/>
    <w:basedOn w:val="Normal"/>
    <w:qFormat/>
    <w:rsid w:val="00EA1C1B"/>
    <w:pPr>
      <w:tabs>
        <w:tab w:val="left" w:pos="1247"/>
        <w:tab w:val="left" w:pos="1814"/>
        <w:tab w:val="left" w:pos="2381"/>
        <w:tab w:val="left" w:pos="2948"/>
        <w:tab w:val="left" w:pos="3515"/>
      </w:tabs>
      <w:spacing w:after="120" w:line="276" w:lineRule="auto"/>
    </w:pPr>
    <w:rPr>
      <w:rFonts w:eastAsiaTheme="minorHAnsi" w:hAnsiTheme="minorHAnsi" w:hint="cs"/>
      <w:color w:val="FF0000"/>
      <w:sz w:val="24"/>
      <w:lang w:val="en-GB"/>
    </w:rPr>
  </w:style>
  <w:style w:type="character" w:customStyle="1" w:styleId="BBTitleChar">
    <w:name w:val="BB_Title Char"/>
    <w:link w:val="BBTitle"/>
    <w:rsid w:val="00EA1C1B"/>
    <w:rPr>
      <w:rFonts w:eastAsiaTheme="minorHAnsi" w:hAnsiTheme="minorHAnsi"/>
      <w:b/>
      <w:sz w:val="28"/>
      <w:szCs w:val="28"/>
      <w:lang w:val="en-GB"/>
    </w:rPr>
  </w:style>
  <w:style w:type="character" w:styleId="CommentReference">
    <w:name w:val="annotation reference"/>
    <w:basedOn w:val="DefaultParagraphFont"/>
    <w:unhideWhenUsed/>
    <w:rsid w:val="00EA1C1B"/>
    <w:rPr>
      <w:sz w:val="16"/>
      <w:szCs w:val="16"/>
    </w:rPr>
  </w:style>
  <w:style w:type="paragraph" w:styleId="CommentText">
    <w:name w:val="annotation text"/>
    <w:basedOn w:val="Normal"/>
    <w:link w:val="CommentTextChar"/>
    <w:unhideWhenUsed/>
    <w:rsid w:val="00EA1C1B"/>
    <w:pPr>
      <w:tabs>
        <w:tab w:val="left" w:pos="1247"/>
        <w:tab w:val="left" w:pos="1814"/>
        <w:tab w:val="left" w:pos="2381"/>
        <w:tab w:val="left" w:pos="2948"/>
        <w:tab w:val="left" w:pos="3515"/>
      </w:tabs>
    </w:pPr>
    <w:rPr>
      <w:rFonts w:eastAsiaTheme="minorHAnsi" w:hAnsiTheme="minorHAnsi" w:hint="cs"/>
      <w:lang w:val="en-GB"/>
    </w:rPr>
  </w:style>
  <w:style w:type="character" w:customStyle="1" w:styleId="CommentTextChar">
    <w:name w:val="Comment Text Char"/>
    <w:basedOn w:val="DefaultParagraphFont"/>
    <w:link w:val="CommentText"/>
    <w:rsid w:val="00EA1C1B"/>
    <w:rPr>
      <w:rFonts w:eastAsiaTheme="minorHAnsi" w:hAnsiTheme="minorHAnsi"/>
      <w:szCs w:val="30"/>
      <w:lang w:val="en-GB"/>
    </w:rPr>
  </w:style>
  <w:style w:type="paragraph" w:styleId="CommentSubject">
    <w:name w:val="annotation subject"/>
    <w:basedOn w:val="CommentText"/>
    <w:next w:val="CommentText"/>
    <w:link w:val="CommentSubjectChar"/>
    <w:uiPriority w:val="99"/>
    <w:semiHidden/>
    <w:unhideWhenUsed/>
    <w:rsid w:val="00EA1C1B"/>
    <w:rPr>
      <w:b/>
      <w:bCs/>
    </w:rPr>
  </w:style>
  <w:style w:type="character" w:customStyle="1" w:styleId="CommentSubjectChar">
    <w:name w:val="Comment Subject Char"/>
    <w:basedOn w:val="CommentTextChar"/>
    <w:link w:val="CommentSubject"/>
    <w:uiPriority w:val="99"/>
    <w:semiHidden/>
    <w:rsid w:val="00EA1C1B"/>
    <w:rPr>
      <w:rFonts w:eastAsiaTheme="minorHAnsi" w:hAnsiTheme="minorHAnsi"/>
      <w:b/>
      <w:bCs/>
      <w:szCs w:val="30"/>
      <w:lang w:val="en-GB"/>
    </w:rPr>
  </w:style>
  <w:style w:type="paragraph" w:styleId="Revision">
    <w:name w:val="Revision"/>
    <w:hidden/>
    <w:uiPriority w:val="99"/>
    <w:semiHidden/>
    <w:rsid w:val="00EA1C1B"/>
    <w:rPr>
      <w:rFonts w:cs="Times New Roman"/>
      <w:lang w:val="en-GB"/>
    </w:rPr>
  </w:style>
  <w:style w:type="character" w:customStyle="1" w:styleId="Heading1Char">
    <w:name w:val="Heading 1 Char"/>
    <w:basedOn w:val="DefaultParagraphFont"/>
    <w:link w:val="Heading1"/>
    <w:rsid w:val="00EA1C1B"/>
    <w:rPr>
      <w:szCs w:val="30"/>
      <w:u w:val="single"/>
    </w:rPr>
  </w:style>
  <w:style w:type="paragraph" w:styleId="TOC1">
    <w:name w:val="toc 1"/>
    <w:basedOn w:val="Normal"/>
    <w:next w:val="Normal"/>
    <w:autoRedefine/>
    <w:uiPriority w:val="39"/>
    <w:unhideWhenUsed/>
    <w:rsid w:val="00B61FE1"/>
    <w:pPr>
      <w:tabs>
        <w:tab w:val="right" w:pos="9780"/>
      </w:tabs>
      <w:bidi/>
      <w:spacing w:after="60" w:line="360" w:lineRule="exact"/>
      <w:ind w:left="1132"/>
    </w:pPr>
    <w:rPr>
      <w:rFonts w:eastAsiaTheme="minorHAnsi" w:hAnsiTheme="minorHAnsi" w:hint="cs"/>
      <w:lang w:val="en-GB"/>
    </w:rPr>
  </w:style>
  <w:style w:type="character" w:customStyle="1" w:styleId="Heading2Char">
    <w:name w:val="Heading 2 Char"/>
    <w:basedOn w:val="DefaultParagraphFont"/>
    <w:link w:val="Heading2"/>
    <w:rsid w:val="00EA1C1B"/>
    <w:rPr>
      <w:szCs w:val="30"/>
      <w:u w:val="single"/>
    </w:rPr>
  </w:style>
  <w:style w:type="character" w:customStyle="1" w:styleId="Heading3Char">
    <w:name w:val="Heading 3 Char"/>
    <w:basedOn w:val="DefaultParagraphFont"/>
    <w:link w:val="Heading3"/>
    <w:rsid w:val="00EA1C1B"/>
    <w:rPr>
      <w:szCs w:val="30"/>
      <w:u w:val="single"/>
    </w:rPr>
  </w:style>
  <w:style w:type="character" w:customStyle="1" w:styleId="Heading4Char">
    <w:name w:val="Heading 4 Char"/>
    <w:basedOn w:val="DefaultParagraphFont"/>
    <w:link w:val="Heading4"/>
    <w:rsid w:val="00EA1C1B"/>
    <w:rPr>
      <w:szCs w:val="30"/>
    </w:rPr>
  </w:style>
  <w:style w:type="character" w:customStyle="1" w:styleId="Heading5Char">
    <w:name w:val="Heading 5 Char"/>
    <w:basedOn w:val="DefaultParagraphFont"/>
    <w:link w:val="Heading5"/>
    <w:rsid w:val="00EA1C1B"/>
    <w:rPr>
      <w:rFonts w:ascii="Times" w:hAnsi="Times" w:cs="Arabic Transparent"/>
      <w:b/>
      <w:bCs/>
      <w:noProof/>
      <w:szCs w:val="44"/>
    </w:rPr>
  </w:style>
  <w:style w:type="character" w:customStyle="1" w:styleId="Heading6Char">
    <w:name w:val="Heading 6 Char"/>
    <w:basedOn w:val="DefaultParagraphFont"/>
    <w:link w:val="Heading6"/>
    <w:rsid w:val="00EA1C1B"/>
    <w:rPr>
      <w:szCs w:val="30"/>
      <w:u w:val="single"/>
    </w:rPr>
  </w:style>
  <w:style w:type="character" w:customStyle="1" w:styleId="Heading7Char">
    <w:name w:val="Heading 7 Char"/>
    <w:basedOn w:val="DefaultParagraphFont"/>
    <w:link w:val="Heading7"/>
    <w:rsid w:val="00EA1C1B"/>
    <w:rPr>
      <w:rFonts w:ascii="Times" w:hAnsi="Times"/>
      <w:b/>
      <w:bCs/>
      <w:noProof/>
      <w:szCs w:val="30"/>
    </w:rPr>
  </w:style>
  <w:style w:type="character" w:customStyle="1" w:styleId="Heading8Char">
    <w:name w:val="Heading 8 Char"/>
    <w:basedOn w:val="DefaultParagraphFont"/>
    <w:link w:val="Heading8"/>
    <w:rsid w:val="00EA1C1B"/>
    <w:rPr>
      <w:b/>
      <w:bCs/>
      <w:sz w:val="30"/>
      <w:szCs w:val="30"/>
    </w:rPr>
  </w:style>
  <w:style w:type="paragraph" w:customStyle="1" w:styleId="NormalNonumber">
    <w:name w:val="Normal_No_number"/>
    <w:basedOn w:val="Normal"/>
    <w:link w:val="NormalNonumberChar"/>
    <w:rsid w:val="00EA1C1B"/>
    <w:pPr>
      <w:tabs>
        <w:tab w:val="left" w:pos="1247"/>
        <w:tab w:val="left" w:pos="1814"/>
        <w:tab w:val="left" w:pos="2381"/>
        <w:tab w:val="left" w:pos="2948"/>
        <w:tab w:val="left" w:pos="3515"/>
        <w:tab w:val="left" w:pos="4082"/>
      </w:tabs>
      <w:spacing w:after="120"/>
      <w:ind w:left="1247"/>
    </w:pPr>
    <w:rPr>
      <w:rFonts w:eastAsiaTheme="minorHAnsi" w:hAnsiTheme="minorHAnsi"/>
      <w:lang w:val="en-GB"/>
    </w:rPr>
  </w:style>
  <w:style w:type="paragraph" w:customStyle="1" w:styleId="Articleheading">
    <w:name w:val="Article heading"/>
    <w:basedOn w:val="Normal"/>
    <w:next w:val="Subtitle"/>
    <w:rsid w:val="00EA1C1B"/>
    <w:pPr>
      <w:numPr>
        <w:numId w:val="3"/>
      </w:numPr>
      <w:tabs>
        <w:tab w:val="clear" w:pos="567"/>
      </w:tabs>
      <w:spacing w:after="240"/>
      <w:ind w:left="720" w:firstLine="3600"/>
    </w:pPr>
    <w:rPr>
      <w:rFonts w:eastAsiaTheme="minorHAnsi" w:hAnsiTheme="minorHAnsi" w:hint="cs"/>
      <w:sz w:val="28"/>
      <w:szCs w:val="28"/>
      <w:lang w:val="en-GB"/>
    </w:rPr>
  </w:style>
  <w:style w:type="character" w:customStyle="1" w:styleId="Inget">
    <w:name w:val="Inget"/>
    <w:rsid w:val="00EA1C1B"/>
  </w:style>
  <w:style w:type="numbering" w:customStyle="1" w:styleId="Importeradestilen4">
    <w:name w:val="Importerade stilen 4"/>
    <w:rsid w:val="00EA1C1B"/>
    <w:pPr>
      <w:numPr>
        <w:numId w:val="5"/>
      </w:numPr>
    </w:pPr>
  </w:style>
  <w:style w:type="numbering" w:customStyle="1" w:styleId="Importeradestilen5">
    <w:name w:val="Importerade stilen 5"/>
    <w:rsid w:val="00EA1C1B"/>
    <w:pPr>
      <w:numPr>
        <w:numId w:val="6"/>
      </w:numPr>
    </w:pPr>
  </w:style>
  <w:style w:type="numbering" w:customStyle="1" w:styleId="Importeradestilen3">
    <w:name w:val="Importerade stilen 3"/>
    <w:rsid w:val="00EA1C1B"/>
    <w:pPr>
      <w:numPr>
        <w:numId w:val="4"/>
      </w:numPr>
    </w:pPr>
  </w:style>
  <w:style w:type="paragraph" w:customStyle="1" w:styleId="Brdtext">
    <w:name w:val="Brödtext"/>
    <w:rsid w:val="00EA1C1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s="Times New Roman"/>
      <w:color w:val="000000"/>
      <w:sz w:val="24"/>
      <w:szCs w:val="24"/>
      <w:u w:color="000000"/>
      <w:lang w:val="en-GB" w:eastAsia="zh-CN"/>
    </w:rPr>
  </w:style>
  <w:style w:type="numbering" w:customStyle="1" w:styleId="Importeradestilen2">
    <w:name w:val="Importerade stilen 2"/>
    <w:rsid w:val="00EA1C1B"/>
    <w:pPr>
      <w:numPr>
        <w:numId w:val="7"/>
      </w:numPr>
    </w:pPr>
  </w:style>
  <w:style w:type="paragraph" w:styleId="TOC8">
    <w:name w:val="toc 8"/>
    <w:basedOn w:val="Normal"/>
    <w:next w:val="Normal"/>
    <w:autoRedefine/>
    <w:semiHidden/>
    <w:rsid w:val="00EA1C1B"/>
    <w:pPr>
      <w:suppressAutoHyphens/>
      <w:autoSpaceDN w:val="0"/>
      <w:ind w:left="1400"/>
      <w:textAlignment w:val="baseline"/>
    </w:pPr>
    <w:rPr>
      <w:rFonts w:eastAsiaTheme="minorHAnsi" w:hAnsiTheme="minorHAnsi" w:hint="cs"/>
      <w:sz w:val="18"/>
      <w:szCs w:val="18"/>
      <w:lang w:val="en-GB" w:eastAsia="en-GB"/>
    </w:rPr>
  </w:style>
  <w:style w:type="paragraph" w:customStyle="1" w:styleId="Body">
    <w:name w:val="Body"/>
    <w:rsid w:val="00EA1C1B"/>
    <w:pPr>
      <w:pBdr>
        <w:top w:val="nil"/>
        <w:left w:val="nil"/>
        <w:bottom w:val="nil"/>
        <w:right w:val="nil"/>
        <w:between w:val="nil"/>
        <w:bar w:val="nil"/>
      </w:pBdr>
      <w:tabs>
        <w:tab w:val="left" w:pos="1247"/>
        <w:tab w:val="left" w:pos="1814"/>
        <w:tab w:val="left" w:pos="2381"/>
        <w:tab w:val="left" w:pos="2948"/>
        <w:tab w:val="left" w:pos="3515"/>
      </w:tabs>
    </w:pPr>
    <w:rPr>
      <w:rFonts w:cs="Times New Roman"/>
      <w:color w:val="000000"/>
      <w:u w:color="000000"/>
      <w:bdr w:val="nil"/>
      <w:lang w:val="en-GB" w:eastAsia="en-GB"/>
    </w:rPr>
  </w:style>
  <w:style w:type="numbering" w:customStyle="1" w:styleId="ImportedStyle1">
    <w:name w:val="Imported Style 1"/>
    <w:rsid w:val="00EA1C1B"/>
    <w:pPr>
      <w:numPr>
        <w:numId w:val="8"/>
      </w:numPr>
    </w:pPr>
  </w:style>
  <w:style w:type="numbering" w:customStyle="1" w:styleId="ImportedStyle2">
    <w:name w:val="Imported Style 2"/>
    <w:rsid w:val="00EA1C1B"/>
    <w:pPr>
      <w:numPr>
        <w:numId w:val="9"/>
      </w:numPr>
    </w:pPr>
  </w:style>
  <w:style w:type="character" w:customStyle="1" w:styleId="Hyperlink0">
    <w:name w:val="Hyperlink.0"/>
    <w:rsid w:val="00EA1C1B"/>
    <w:rPr>
      <w:rFonts w:cs="Times New Roman"/>
      <w:lang w:val="en-US" w:eastAsia="x-none"/>
    </w:rPr>
  </w:style>
  <w:style w:type="numbering" w:customStyle="1" w:styleId="Importeradestilen14">
    <w:name w:val="Importerade stilen 14"/>
    <w:rsid w:val="00EA1C1B"/>
    <w:pPr>
      <w:numPr>
        <w:numId w:val="11"/>
      </w:numPr>
    </w:pPr>
  </w:style>
  <w:style w:type="numbering" w:customStyle="1" w:styleId="Importeradestilen15">
    <w:name w:val="Importerade stilen 15"/>
    <w:rsid w:val="00EA1C1B"/>
    <w:pPr>
      <w:numPr>
        <w:numId w:val="12"/>
      </w:numPr>
    </w:pPr>
  </w:style>
  <w:style w:type="numbering" w:customStyle="1" w:styleId="Importeradestilen12">
    <w:name w:val="Importerade stilen 12"/>
    <w:rsid w:val="00EA1C1B"/>
    <w:pPr>
      <w:numPr>
        <w:numId w:val="10"/>
      </w:numPr>
    </w:pPr>
  </w:style>
  <w:style w:type="character" w:customStyle="1" w:styleId="NormalNonumberChar">
    <w:name w:val="Normal_No_number Char"/>
    <w:link w:val="NormalNonumber"/>
    <w:locked/>
    <w:rsid w:val="00EA1C1B"/>
    <w:rPr>
      <w:rFonts w:eastAsiaTheme="minorHAnsi" w:hAnsiTheme="minorHAnsi"/>
      <w:szCs w:val="30"/>
      <w:lang w:val="en-GB"/>
    </w:rPr>
  </w:style>
  <w:style w:type="paragraph" w:styleId="NormalWeb">
    <w:name w:val="Normal (Web)"/>
    <w:basedOn w:val="Normal"/>
    <w:uiPriority w:val="99"/>
    <w:unhideWhenUsed/>
    <w:rsid w:val="00EA1C1B"/>
    <w:pPr>
      <w:spacing w:after="240" w:line="225" w:lineRule="atLeast"/>
    </w:pPr>
    <w:rPr>
      <w:rFonts w:eastAsiaTheme="minorHAnsi" w:hAnsiTheme="minorHAnsi" w:hint="cs"/>
      <w:sz w:val="24"/>
      <w:szCs w:val="24"/>
    </w:rPr>
  </w:style>
  <w:style w:type="table" w:customStyle="1" w:styleId="Tabledocright">
    <w:name w:val="Table_doc_right"/>
    <w:basedOn w:val="TableNormal"/>
    <w:rsid w:val="00EA1C1B"/>
    <w:pPr>
      <w:spacing w:before="40" w:after="40"/>
    </w:pPr>
    <w:rPr>
      <w:rFonts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EA1C1B"/>
    <w:pPr>
      <w:suppressAutoHyphens/>
      <w:autoSpaceDN w:val="0"/>
      <w:ind w:left="1000"/>
      <w:textAlignment w:val="baseline"/>
    </w:pPr>
    <w:rPr>
      <w:rFonts w:eastAsiaTheme="minorHAnsi" w:hAnsiTheme="minorHAnsi" w:hint="cs"/>
      <w:sz w:val="18"/>
      <w:szCs w:val="18"/>
      <w:lang w:val="en-GB" w:eastAsia="en-GB"/>
    </w:rPr>
  </w:style>
  <w:style w:type="paragraph" w:styleId="TOC7">
    <w:name w:val="toc 7"/>
    <w:basedOn w:val="Normal"/>
    <w:next w:val="Normal"/>
    <w:autoRedefine/>
    <w:semiHidden/>
    <w:rsid w:val="00EA1C1B"/>
    <w:pPr>
      <w:suppressAutoHyphens/>
      <w:autoSpaceDN w:val="0"/>
      <w:ind w:left="1200"/>
      <w:textAlignment w:val="baseline"/>
    </w:pPr>
    <w:rPr>
      <w:rFonts w:eastAsiaTheme="minorHAnsi" w:hAnsiTheme="minorHAnsi" w:hint="cs"/>
      <w:sz w:val="18"/>
      <w:szCs w:val="18"/>
      <w:lang w:val="en-GB" w:eastAsia="en-GB"/>
    </w:rPr>
  </w:style>
  <w:style w:type="paragraph" w:customStyle="1" w:styleId="Titlefigure">
    <w:name w:val="Title_figure"/>
    <w:basedOn w:val="Titletable"/>
    <w:next w:val="NormalNonumber"/>
    <w:rsid w:val="00EA1C1B"/>
    <w:rPr>
      <w:bCs w:val="0"/>
    </w:rPr>
  </w:style>
  <w:style w:type="paragraph" w:styleId="TableofFigures">
    <w:name w:val="table of figures"/>
    <w:basedOn w:val="Normal"/>
    <w:next w:val="Normal"/>
    <w:autoRedefine/>
    <w:semiHidden/>
    <w:rsid w:val="00EA1C1B"/>
    <w:pPr>
      <w:suppressAutoHyphens/>
      <w:autoSpaceDN w:val="0"/>
      <w:ind w:left="1814" w:hanging="567"/>
      <w:textAlignment w:val="baseline"/>
    </w:pPr>
    <w:rPr>
      <w:rFonts w:eastAsiaTheme="minorHAnsi" w:hAnsiTheme="minorHAnsi" w:hint="cs"/>
      <w:szCs w:val="24"/>
      <w:lang w:val="en-GB" w:eastAsia="en-GB"/>
    </w:rPr>
  </w:style>
  <w:style w:type="paragraph" w:customStyle="1" w:styleId="CH4">
    <w:name w:val="CH4"/>
    <w:basedOn w:val="Normal"/>
    <w:next w:val="Normalnumber"/>
    <w:rsid w:val="00EA1C1B"/>
    <w:pPr>
      <w:keepNext/>
      <w:keepLines/>
      <w:tabs>
        <w:tab w:val="right" w:pos="851"/>
      </w:tabs>
      <w:suppressAutoHyphens/>
      <w:autoSpaceDN w:val="0"/>
      <w:spacing w:after="120"/>
      <w:ind w:left="1247" w:right="284" w:hanging="1247"/>
      <w:textAlignment w:val="baseline"/>
    </w:pPr>
    <w:rPr>
      <w:rFonts w:eastAsiaTheme="minorHAnsi" w:hAnsiTheme="minorHAnsi" w:hint="cs"/>
      <w:b/>
      <w:szCs w:val="24"/>
      <w:lang w:val="en-GB" w:eastAsia="en-GB"/>
    </w:rPr>
  </w:style>
  <w:style w:type="table" w:customStyle="1" w:styleId="Footertable">
    <w:name w:val="Footer_table"/>
    <w:basedOn w:val="TableNormal"/>
    <w:semiHidden/>
    <w:rsid w:val="00EA1C1B"/>
    <w:rPr>
      <w:rFonts w:ascii="Arial" w:hAnsi="Arial" w:cs="Times New Roman"/>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EA1C1B"/>
    <w:pPr>
      <w:keepNext/>
      <w:keepLines/>
      <w:tabs>
        <w:tab w:val="right" w:pos="851"/>
      </w:tabs>
      <w:suppressAutoHyphens/>
      <w:autoSpaceDN w:val="0"/>
      <w:spacing w:after="120"/>
      <w:ind w:left="1247" w:right="284" w:hanging="1247"/>
      <w:textAlignment w:val="baseline"/>
    </w:pPr>
    <w:rPr>
      <w:rFonts w:eastAsiaTheme="minorHAnsi" w:hAnsiTheme="minorHAnsi" w:hint="cs"/>
      <w:b/>
      <w:szCs w:val="24"/>
      <w:lang w:val="en-GB" w:eastAsia="en-GB"/>
    </w:rPr>
  </w:style>
  <w:style w:type="table" w:customStyle="1" w:styleId="AATable">
    <w:name w:val="AA_Table"/>
    <w:basedOn w:val="TableNormal"/>
    <w:rsid w:val="00EA1C1B"/>
    <w:rPr>
      <w:rFonts w:cs="Times New Roman"/>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1600" w:afterAutospacing="0"/>
        <w:ind w:rightChars="0" w:right="0"/>
      </w:pPr>
      <w:rPr>
        <w:rFonts w:ascii="Times New Roman" w:hAnsi="Times New Roman"/>
      </w:rPr>
    </w:tblStylePr>
  </w:style>
  <w:style w:type="paragraph" w:customStyle="1" w:styleId="AATitle2">
    <w:name w:val="AA_Title2"/>
    <w:basedOn w:val="AATitle"/>
    <w:rsid w:val="00EA1C1B"/>
    <w:pPr>
      <w:tabs>
        <w:tab w:val="clear" w:pos="1247"/>
        <w:tab w:val="clear" w:pos="1814"/>
        <w:tab w:val="clear" w:pos="2381"/>
        <w:tab w:val="clear" w:pos="2948"/>
        <w:tab w:val="clear" w:pos="3515"/>
        <w:tab w:val="clear" w:pos="4082"/>
      </w:tabs>
      <w:autoSpaceDN w:val="0"/>
      <w:spacing w:before="60" w:after="60"/>
      <w:ind w:right="1701"/>
      <w:textAlignment w:val="baseline"/>
    </w:pPr>
    <w:rPr>
      <w:szCs w:val="24"/>
      <w:lang w:eastAsia="en-GB"/>
    </w:rPr>
  </w:style>
  <w:style w:type="paragraph" w:customStyle="1" w:styleId="Titletable">
    <w:name w:val="Title_table"/>
    <w:basedOn w:val="Normal"/>
    <w:rsid w:val="00EA1C1B"/>
    <w:pPr>
      <w:keepNext/>
      <w:keepLines/>
      <w:suppressAutoHyphens/>
      <w:autoSpaceDN w:val="0"/>
      <w:spacing w:after="60"/>
      <w:ind w:left="1247"/>
      <w:textAlignment w:val="baseline"/>
    </w:pPr>
    <w:rPr>
      <w:rFonts w:eastAsiaTheme="minorHAnsi" w:hAnsiTheme="minorHAnsi" w:hint="cs"/>
      <w:b/>
      <w:bCs/>
      <w:szCs w:val="24"/>
      <w:lang w:val="en-GB" w:eastAsia="en-GB"/>
    </w:rPr>
  </w:style>
  <w:style w:type="paragraph" w:styleId="TOC2">
    <w:name w:val="toc 2"/>
    <w:basedOn w:val="Normal"/>
    <w:next w:val="Normal"/>
    <w:uiPriority w:val="39"/>
    <w:rsid w:val="00EA1C1B"/>
    <w:pPr>
      <w:tabs>
        <w:tab w:val="right" w:leader="dot" w:pos="9486"/>
      </w:tabs>
      <w:suppressAutoHyphens/>
      <w:autoSpaceDN w:val="0"/>
      <w:ind w:left="2381" w:hanging="567"/>
      <w:textAlignment w:val="baseline"/>
    </w:pPr>
    <w:rPr>
      <w:rFonts w:eastAsiaTheme="minorHAnsi" w:hAnsiTheme="minorHAnsi" w:hint="cs"/>
      <w:szCs w:val="24"/>
      <w:lang w:val="en-GB" w:eastAsia="en-GB"/>
    </w:rPr>
  </w:style>
  <w:style w:type="paragraph" w:styleId="TOC3">
    <w:name w:val="toc 3"/>
    <w:basedOn w:val="Normal"/>
    <w:next w:val="Normal"/>
    <w:rsid w:val="00EA1C1B"/>
    <w:pPr>
      <w:tabs>
        <w:tab w:val="right" w:leader="dot" w:pos="9486"/>
      </w:tabs>
      <w:suppressAutoHyphens/>
      <w:autoSpaceDN w:val="0"/>
      <w:ind w:left="2948" w:hanging="567"/>
      <w:textAlignment w:val="baseline"/>
    </w:pPr>
    <w:rPr>
      <w:rFonts w:eastAsiaTheme="minorHAnsi" w:hAnsiTheme="minorHAnsi" w:hint="cs"/>
      <w:iCs/>
      <w:szCs w:val="24"/>
      <w:lang w:val="en-GB" w:eastAsia="en-GB"/>
    </w:rPr>
  </w:style>
  <w:style w:type="paragraph" w:styleId="TOC4">
    <w:name w:val="toc 4"/>
    <w:basedOn w:val="Normal"/>
    <w:next w:val="Normal"/>
    <w:rsid w:val="00EA1C1B"/>
    <w:pPr>
      <w:tabs>
        <w:tab w:val="left" w:pos="1000"/>
        <w:tab w:val="right" w:leader="dot" w:pos="9486"/>
      </w:tabs>
      <w:suppressAutoHyphens/>
      <w:autoSpaceDN w:val="0"/>
      <w:ind w:left="3515" w:hanging="567"/>
      <w:textAlignment w:val="baseline"/>
    </w:pPr>
    <w:rPr>
      <w:rFonts w:eastAsiaTheme="minorHAnsi" w:hAnsiTheme="minorHAnsi" w:hint="cs"/>
      <w:szCs w:val="18"/>
      <w:lang w:val="en-GB" w:eastAsia="en-GB"/>
    </w:rPr>
  </w:style>
  <w:style w:type="paragraph" w:styleId="TOC5">
    <w:name w:val="toc 5"/>
    <w:basedOn w:val="Normal"/>
    <w:next w:val="Normal"/>
    <w:autoRedefine/>
    <w:semiHidden/>
    <w:rsid w:val="00EA1C1B"/>
    <w:pPr>
      <w:suppressAutoHyphens/>
      <w:autoSpaceDN w:val="0"/>
      <w:ind w:left="800"/>
      <w:textAlignment w:val="baseline"/>
    </w:pPr>
    <w:rPr>
      <w:rFonts w:eastAsiaTheme="minorHAnsi" w:hAnsiTheme="minorHAnsi" w:hint="cs"/>
      <w:sz w:val="18"/>
      <w:szCs w:val="18"/>
      <w:lang w:val="en-GB" w:eastAsia="en-GB"/>
    </w:rPr>
  </w:style>
  <w:style w:type="table" w:customStyle="1" w:styleId="PlainTable41">
    <w:name w:val="Plain Table 41"/>
    <w:basedOn w:val="TableNormal"/>
    <w:uiPriority w:val="44"/>
    <w:rsid w:val="00EA1C1B"/>
    <w:rPr>
      <w:rFonts w:cs="Times New Roma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Normallist1">
    <w:name w:val="Normal_list1"/>
    <w:basedOn w:val="NoList"/>
    <w:rsid w:val="00EA1C1B"/>
  </w:style>
  <w:style w:type="table" w:customStyle="1" w:styleId="TableGrid1">
    <w:name w:val="Table Grid1"/>
    <w:basedOn w:val="TableNormal"/>
    <w:next w:val="TableGrid"/>
    <w:rsid w:val="00EA1C1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docright1">
    <w:name w:val="Table_doc_right1"/>
    <w:basedOn w:val="TableNormal"/>
    <w:rsid w:val="00EA1C1B"/>
    <w:pPr>
      <w:spacing w:before="40" w:after="40"/>
    </w:pPr>
    <w:rPr>
      <w:rFonts w:cs="Times New Roman"/>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numbering" w:customStyle="1" w:styleId="NoList1">
    <w:name w:val="No List1"/>
    <w:next w:val="NoList"/>
    <w:uiPriority w:val="99"/>
    <w:semiHidden/>
    <w:unhideWhenUsed/>
    <w:rsid w:val="00EA1C1B"/>
  </w:style>
  <w:style w:type="character" w:customStyle="1" w:styleId="BodyText2Char">
    <w:name w:val="Body Text 2 Char"/>
    <w:basedOn w:val="DefaultParagraphFont"/>
    <w:link w:val="BodyText2"/>
    <w:rsid w:val="00EA1C1B"/>
    <w:rPr>
      <w:rFonts w:ascii="Times" w:hAnsi="Times"/>
      <w:noProof/>
      <w:sz w:val="28"/>
      <w:szCs w:val="30"/>
    </w:rPr>
  </w:style>
  <w:style w:type="numbering" w:customStyle="1" w:styleId="Normallist2">
    <w:name w:val="Normal_list2"/>
    <w:rsid w:val="00EA1C1B"/>
  </w:style>
  <w:style w:type="table" w:customStyle="1" w:styleId="TableGrid2">
    <w:name w:val="Table Grid2"/>
    <w:basedOn w:val="TableNormal"/>
    <w:next w:val="TableGrid"/>
    <w:uiPriority w:val="39"/>
    <w:rsid w:val="00EA1C1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EA1C1B"/>
    <w:pPr>
      <w:numPr>
        <w:numId w:val="17"/>
      </w:numPr>
    </w:pPr>
  </w:style>
  <w:style w:type="paragraph" w:styleId="TOCHeading">
    <w:name w:val="TOC Heading"/>
    <w:basedOn w:val="Heading1"/>
    <w:next w:val="Normal"/>
    <w:uiPriority w:val="39"/>
    <w:unhideWhenUsed/>
    <w:qFormat/>
    <w:rsid w:val="00A3462E"/>
    <w:pPr>
      <w:keepLines/>
      <w:spacing w:before="240" w:after="0" w:line="259" w:lineRule="auto"/>
      <w:jc w:val="left"/>
      <w:outlineLvl w:val="9"/>
    </w:pPr>
    <w:rPr>
      <w:rFonts w:asciiTheme="majorHAnsi" w:eastAsiaTheme="majorEastAsia" w:hAnsiTheme="majorHAnsi" w:cstheme="majorBidi"/>
      <w:color w:val="365F91" w:themeColor="accent1" w:themeShade="BF"/>
      <w:sz w:val="32"/>
      <w:szCs w:val="32"/>
      <w:u w:val="none"/>
    </w:rPr>
  </w:style>
  <w:style w:type="numbering" w:customStyle="1" w:styleId="Normallist4">
    <w:name w:val="Normal_list4"/>
    <w:rsid w:val="00D5351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C2FA0-9ECF-4D66-93C0-E6E6B43055A2}">
  <ds:schemaRefs>
    <ds:schemaRef ds:uri="http://schemas.microsoft.com/sharepoint/v3/contenttype/forms"/>
  </ds:schemaRefs>
</ds:datastoreItem>
</file>

<file path=customXml/itemProps2.xml><?xml version="1.0" encoding="utf-8"?>
<ds:datastoreItem xmlns:ds="http://schemas.openxmlformats.org/officeDocument/2006/customXml" ds:itemID="{EAB794D8-2B2D-40D8-ADF5-A72164E0308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3CAEC0-7FDC-40EC-B640-9E6D411BF7EE}">
  <ds:schemaRefs>
    <ds:schemaRef ds:uri="http://schemas.openxmlformats.org/officeDocument/2006/bibliography"/>
  </ds:schemaRefs>
</ds:datastoreItem>
</file>

<file path=customXml/itemProps4.xml><?xml version="1.0" encoding="utf-8"?>
<ds:datastoreItem xmlns:ds="http://schemas.openxmlformats.org/officeDocument/2006/customXml" ds:itemID="{C70EC81B-6A2A-4F9D-A12D-D56F1130ED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1394</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Shariful Islam</cp:lastModifiedBy>
  <cp:revision>4</cp:revision>
  <cp:lastPrinted>2018-02-09T11:19:00Z</cp:lastPrinted>
  <dcterms:created xsi:type="dcterms:W3CDTF">2020-12-17T14:16:00Z</dcterms:created>
  <dcterms:modified xsi:type="dcterms:W3CDTF">2020-12-17T14:20:00Z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