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7B644A1A" w:rsidR="00032E4E" w:rsidRPr="008E14EB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F55458">
              <w:rPr>
                <w:lang w:val="en-GB"/>
              </w:rPr>
              <w:t>1</w:t>
            </w:r>
            <w:r w:rsidR="006C310F">
              <w:rPr>
                <w:lang w:val="en-GB"/>
              </w:rPr>
              <w:t>/</w:t>
            </w:r>
            <w:r w:rsidR="006004E9">
              <w:rPr>
                <w:lang w:val="en-GB"/>
              </w:rPr>
              <w:t>Dec.</w:t>
            </w:r>
            <w:r w:rsidR="00463DE9">
              <w:rPr>
                <w:lang w:val="en-GB"/>
              </w:rPr>
              <w:t>5</w:t>
            </w:r>
          </w:p>
        </w:tc>
      </w:tr>
      <w:tr w:rsidR="00032E4E" w:rsidRPr="008C2E64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34B51710" w14:textId="77777777" w:rsidR="00F55458" w:rsidRPr="00711F4E" w:rsidRDefault="00F55458" w:rsidP="00F55458">
            <w:pPr>
              <w:spacing w:before="120"/>
              <w:rPr>
                <w:lang w:val="en-US"/>
              </w:rPr>
            </w:pPr>
            <w:proofErr w:type="spellStart"/>
            <w:r w:rsidRPr="00200ABD">
              <w:rPr>
                <w:lang w:val="en-GB"/>
              </w:rPr>
              <w:t>Distr</w:t>
            </w:r>
            <w:proofErr w:type="spellEnd"/>
            <w:r w:rsidRPr="00711F4E">
              <w:rPr>
                <w:lang w:val="en-US"/>
              </w:rPr>
              <w:t xml:space="preserve">.: </w:t>
            </w:r>
            <w:r>
              <w:rPr>
                <w:lang w:val="en-GB"/>
              </w:rPr>
              <w:t>General</w:t>
            </w:r>
          </w:p>
          <w:p w14:paraId="2242A1D9" w14:textId="77777777" w:rsidR="00F55458" w:rsidRPr="00711F4E" w:rsidRDefault="00F55458" w:rsidP="00F55458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711F4E">
              <w:rPr>
                <w:lang w:val="en-US"/>
              </w:rPr>
              <w:t xml:space="preserve"> </w:t>
            </w:r>
            <w:r>
              <w:rPr>
                <w:lang w:val="en-US"/>
              </w:rPr>
              <w:t>November</w:t>
            </w:r>
            <w:r w:rsidRPr="00711F4E">
              <w:rPr>
                <w:lang w:val="en-US"/>
              </w:rPr>
              <w:t xml:space="preserve"> 2017</w:t>
            </w:r>
          </w:p>
          <w:p w14:paraId="6F78AAFF" w14:textId="7147BDEC" w:rsidR="00032E4E" w:rsidRPr="00826AF3" w:rsidRDefault="00F55458" w:rsidP="00F5545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711F4E">
              <w:rPr>
                <w:lang w:val="en-US"/>
              </w:rPr>
              <w:t xml:space="preserve"> </w:t>
            </w:r>
            <w:r w:rsidRPr="00711F4E">
              <w:rPr>
                <w:lang w:val="en-US"/>
              </w:rPr>
              <w:br/>
            </w:r>
            <w:r w:rsidRPr="00200ABD">
              <w:rPr>
                <w:lang w:val="en-GB"/>
              </w:rPr>
              <w:t>Original</w:t>
            </w:r>
            <w:r w:rsidRPr="00711F4E">
              <w:rPr>
                <w:lang w:val="en-US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="002F42D1" w:rsidRPr="00A54CB9">
        <w:rPr>
          <w:b/>
        </w:rPr>
        <w:t>Минаматск</w:t>
      </w:r>
      <w:r>
        <w:rPr>
          <w:b/>
        </w:rPr>
        <w:t>ой</w:t>
      </w:r>
      <w:proofErr w:type="spellEnd"/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4AE036B1" w14:textId="77777777" w:rsidR="00DA6E99" w:rsidRDefault="00DA6E99" w:rsidP="00DA6E99">
      <w:pPr>
        <w:rPr>
          <w:b/>
        </w:rPr>
      </w:pPr>
      <w:r>
        <w:rPr>
          <w:b/>
        </w:rPr>
        <w:t>Первое совещание</w:t>
      </w:r>
    </w:p>
    <w:p w14:paraId="66774071" w14:textId="77777777" w:rsidR="00F55458" w:rsidRPr="007A48D4" w:rsidRDefault="00F55458" w:rsidP="00F55458">
      <w:r w:rsidRPr="00A54CB9">
        <w:t>Женева, 24</w:t>
      </w:r>
      <w:r>
        <w:t>-</w:t>
      </w:r>
      <w:r w:rsidRPr="00A54CB9">
        <w:t>29 сентября 2017 года</w:t>
      </w:r>
    </w:p>
    <w:p w14:paraId="7D9208EF" w14:textId="77777777" w:rsidR="008C2E64" w:rsidRDefault="008C2E64" w:rsidP="008C2E64">
      <w:pPr>
        <w:tabs>
          <w:tab w:val="left" w:pos="720"/>
        </w:tabs>
        <w:spacing w:before="360" w:after="240"/>
        <w:ind w:left="1247" w:right="567"/>
        <w:rPr>
          <w:b/>
          <w:bCs/>
          <w:sz w:val="28"/>
          <w:szCs w:val="28"/>
        </w:rPr>
      </w:pPr>
      <w:bookmarkStart w:id="2" w:name="_Toc505854131"/>
      <w:r>
        <w:rPr>
          <w:b/>
          <w:bCs/>
          <w:sz w:val="28"/>
          <w:szCs w:val="28"/>
        </w:rPr>
        <w:t xml:space="preserve">Решение принятое на первом совещании Конференции Сторон </w:t>
      </w:r>
      <w:proofErr w:type="spellStart"/>
      <w:r>
        <w:rPr>
          <w:b/>
          <w:bCs/>
          <w:sz w:val="28"/>
          <w:szCs w:val="28"/>
        </w:rPr>
        <w:t>Минаматской</w:t>
      </w:r>
      <w:proofErr w:type="spellEnd"/>
      <w:r>
        <w:rPr>
          <w:b/>
          <w:bCs/>
          <w:sz w:val="28"/>
          <w:szCs w:val="28"/>
        </w:rPr>
        <w:t xml:space="preserve"> конвенции о ртути </w:t>
      </w:r>
    </w:p>
    <w:p w14:paraId="2CEB2FA1" w14:textId="77777777" w:rsidR="00463DE9" w:rsidRPr="00463DE9" w:rsidRDefault="00463DE9" w:rsidP="00463DE9">
      <w:pPr>
        <w:keepNext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outlineLvl w:val="0"/>
        <w:rPr>
          <w:b/>
          <w:sz w:val="24"/>
        </w:rPr>
      </w:pPr>
      <w:bookmarkStart w:id="3" w:name="_GoBack"/>
      <w:bookmarkEnd w:id="3"/>
      <w:r w:rsidRPr="00463DE9">
        <w:rPr>
          <w:b/>
          <w:sz w:val="24"/>
        </w:rPr>
        <w:t>MК-1/5: Руководящие указания для Глобального экологического фонда</w:t>
      </w:r>
      <w:bookmarkEnd w:id="2"/>
    </w:p>
    <w:p w14:paraId="558EFBDE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/>
        </w:rPr>
      </w:pPr>
      <w:r w:rsidRPr="00463DE9">
        <w:rPr>
          <w:i/>
        </w:rPr>
        <w:t>Конференция Сторон:</w:t>
      </w:r>
    </w:p>
    <w:p w14:paraId="69615F51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63DE9">
        <w:t>1.</w:t>
      </w:r>
      <w:r w:rsidRPr="00463DE9">
        <w:tab/>
      </w:r>
      <w:r w:rsidRPr="00463DE9">
        <w:rPr>
          <w:i/>
        </w:rPr>
        <w:t xml:space="preserve">принимает </w:t>
      </w:r>
      <w:r w:rsidRPr="00463DE9">
        <w:t>руководящие указания для Глобального экологического фонда в отношении общих стратегий, политики, программных приоритетов и правомочности доступа к финансовым ресурсам и их использования, а также в отношении ориентировочного перечня категорий видов деятельности, которые могут претендовать на получение поддержки по линии Целевого фонда Глобального экологического фонда, изложенные в приложении к настоящему решению;</w:t>
      </w:r>
    </w:p>
    <w:p w14:paraId="5792A74D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63DE9">
        <w:t>2.</w:t>
      </w:r>
      <w:r w:rsidRPr="00463DE9">
        <w:tab/>
      </w:r>
      <w:r w:rsidRPr="00463DE9">
        <w:rPr>
          <w:i/>
        </w:rPr>
        <w:t>поручает</w:t>
      </w:r>
      <w:r w:rsidRPr="00463DE9">
        <w:t xml:space="preserve"> секретариату передать руководящие указания в Совет Глобального экологического фонда.</w:t>
      </w:r>
    </w:p>
    <w:p w14:paraId="30291EFF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284"/>
        <w:rPr>
          <w:b/>
          <w:sz w:val="24"/>
          <w:szCs w:val="24"/>
        </w:rPr>
      </w:pPr>
      <w:r w:rsidRPr="00463DE9">
        <w:rPr>
          <w:b/>
          <w:sz w:val="24"/>
          <w:szCs w:val="24"/>
        </w:rPr>
        <w:t>Приложение к решению МК-1/5</w:t>
      </w:r>
    </w:p>
    <w:p w14:paraId="3496F74D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284"/>
        <w:rPr>
          <w:b/>
          <w:sz w:val="24"/>
          <w:szCs w:val="24"/>
        </w:rPr>
      </w:pPr>
      <w:r w:rsidRPr="00463DE9">
        <w:rPr>
          <w:b/>
          <w:sz w:val="24"/>
          <w:szCs w:val="24"/>
        </w:rPr>
        <w:t>Руководящие указания Глобальному экологическому фонду относительно общих стратегий, политики, программных приоритетов и правомочности доступа к финансовым ресурсам и их использования, а также относительно ориентировочного перечня категорий видов деятельности, удовлетворяющих критериям для получения поддержки по линии Целевого фонда Глобального экологического фонда</w:t>
      </w:r>
    </w:p>
    <w:p w14:paraId="1E9A1692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463DE9">
        <w:t>1.</w:t>
      </w:r>
      <w:r w:rsidRPr="00463DE9">
        <w:tab/>
        <w:t xml:space="preserve">Согласно статье 13 </w:t>
      </w:r>
      <w:proofErr w:type="spellStart"/>
      <w:r w:rsidRPr="00463DE9">
        <w:t>Минаматской</w:t>
      </w:r>
      <w:proofErr w:type="spellEnd"/>
      <w:r w:rsidRPr="00463DE9">
        <w:t xml:space="preserve"> конвенции, настоящие руководящие указания предназначены в помощь Глобальному экологическому фонду (ГЭФ) в выполнении его функции в качестве одного из органов, которым поручено обеспечение функционирования механизма финансирования </w:t>
      </w:r>
      <w:proofErr w:type="spellStart"/>
      <w:r w:rsidRPr="00463DE9">
        <w:t>Минаматской</w:t>
      </w:r>
      <w:proofErr w:type="spellEnd"/>
      <w:r w:rsidRPr="00463DE9">
        <w:t xml:space="preserve"> конвенции.</w:t>
      </w:r>
    </w:p>
    <w:p w14:paraId="1860B177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463DE9">
        <w:rPr>
          <w:b/>
          <w:sz w:val="28"/>
          <w:szCs w:val="28"/>
        </w:rPr>
        <w:tab/>
        <w:t>I.</w:t>
      </w:r>
      <w:r w:rsidRPr="00463DE9">
        <w:rPr>
          <w:b/>
          <w:sz w:val="28"/>
          <w:szCs w:val="28"/>
        </w:rPr>
        <w:tab/>
        <w:t>Правомочность доступа к финансовым ресурсам и их использования</w:t>
      </w:r>
    </w:p>
    <w:p w14:paraId="5084CE36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463DE9">
        <w:t>2.</w:t>
      </w:r>
      <w:r w:rsidRPr="00463DE9">
        <w:tab/>
        <w:t xml:space="preserve">Для того, чтобы иметь право на получение доступа к финансированию по линии ГЭФ как одного из органов, входящих в состав механизма финансирования </w:t>
      </w:r>
      <w:proofErr w:type="spellStart"/>
      <w:r w:rsidRPr="00463DE9">
        <w:t>Минаматской</w:t>
      </w:r>
      <w:proofErr w:type="spellEnd"/>
      <w:r w:rsidRPr="00463DE9">
        <w:t xml:space="preserve"> конвенции, страна должна быть Стороной Конвенции и являться развивающейся страной или страной с переходной экономикой.</w:t>
      </w:r>
    </w:p>
    <w:p w14:paraId="11E7DF5D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463DE9">
        <w:t>3.</w:t>
      </w:r>
      <w:r w:rsidRPr="00463DE9">
        <w:tab/>
        <w:t>Мероприятия, правомочные на финансирование по линии Целевого фонда ГЭФ, должны быть направлены на достижение целей Конвенции и должны соответствовать настоящим руководящим указаниям.</w:t>
      </w:r>
    </w:p>
    <w:p w14:paraId="07709BED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463DE9">
        <w:lastRenderedPageBreak/>
        <w:t>4.</w:t>
      </w:r>
      <w:r w:rsidRPr="00463DE9">
        <w:tab/>
        <w:t>Подписавшие Конвенцию государства имеют право на доступ к финансированию по линии ГЭФ для стимулирующей деятельности при условии, что любое такое государство, подписавшее Конвенцию, предпринимает реальные шаги к тому, чтобы стать Стороной Конвенции, что подтверждается письмом соответствующего министра на имя Директора</w:t>
      </w:r>
      <w:r w:rsidRPr="00463DE9">
        <w:noBreakHyphen/>
        <w:t>исполнителя Программы Организации Объединенных Наций по окружающей среде, а также на имя Главного административного сотрудника и Председателя Глобального экологического фонда.</w:t>
      </w:r>
    </w:p>
    <w:p w14:paraId="061A7BDD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right="284"/>
        <w:rPr>
          <w:b/>
          <w:sz w:val="28"/>
          <w:szCs w:val="28"/>
        </w:rPr>
      </w:pPr>
      <w:r w:rsidRPr="00463DE9">
        <w:rPr>
          <w:b/>
          <w:sz w:val="28"/>
          <w:szCs w:val="28"/>
        </w:rPr>
        <w:tab/>
        <w:t>II.</w:t>
      </w:r>
      <w:r w:rsidRPr="00463DE9">
        <w:rPr>
          <w:b/>
          <w:sz w:val="28"/>
          <w:szCs w:val="28"/>
        </w:rPr>
        <w:tab/>
        <w:t>Общие стратегии и политика</w:t>
      </w:r>
    </w:p>
    <w:p w14:paraId="410E7991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463DE9">
        <w:t>5.</w:t>
      </w:r>
      <w:r w:rsidRPr="00463DE9">
        <w:tab/>
        <w:t>В соответствии с пунктом 7 статьи 13 Конвенции Целевой фонд ГЭФ своевременно предоставляет новые и достаточные финансовые ресурсы на предсказуемой основе для покрытия расходов на поддержку осуществления Конвенции в соответствии с решениями Конференции Сторон, включая расходы, связанные с мероприятиями, которые:</w:t>
      </w:r>
    </w:p>
    <w:p w14:paraId="635A96ED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63DE9">
        <w:t>a)</w:t>
      </w:r>
      <w:r w:rsidRPr="00463DE9">
        <w:tab/>
        <w:t>опираются на инициативное участие стран;</w:t>
      </w:r>
    </w:p>
    <w:p w14:paraId="255CE77A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63DE9">
        <w:t>b)</w:t>
      </w:r>
      <w:r w:rsidRPr="00463DE9">
        <w:tab/>
        <w:t>соответствуют программным приоритетам, отраженным в соответствующих руководящих указаниях Конференции Сторон;</w:t>
      </w:r>
    </w:p>
    <w:p w14:paraId="782903F1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63DE9">
        <w:t>c)</w:t>
      </w:r>
      <w:r w:rsidRPr="00463DE9">
        <w:tab/>
        <w:t>направлены на создание потенциала и содействие использованию местного или регионального экспертного потенциала, если это применимо;</w:t>
      </w:r>
    </w:p>
    <w:p w14:paraId="58891F79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63DE9">
        <w:t>d)</w:t>
      </w:r>
      <w:r w:rsidRPr="00463DE9">
        <w:tab/>
        <w:t>содействуют синергии с другими тематическими направлениями;</w:t>
      </w:r>
    </w:p>
    <w:p w14:paraId="1F894697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63DE9">
        <w:t>e)</w:t>
      </w:r>
      <w:r w:rsidRPr="00463DE9">
        <w:tab/>
        <w:t>продолжают усиливать синергию и расширять совместные выгоды в тематической области, охватывающей химические вещества и отходы;</w:t>
      </w:r>
    </w:p>
    <w:p w14:paraId="7065DC54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63DE9">
        <w:t>f)</w:t>
      </w:r>
      <w:r w:rsidRPr="00463DE9">
        <w:tab/>
        <w:t>содействуют применению подходов, механизмов и договоренностей, предусматривающих обеспечение финансирования из самых различных источников, в том числе из частного сектора, если это применимо;</w:t>
      </w:r>
    </w:p>
    <w:p w14:paraId="0EC27BAE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 w:rsidRPr="00463DE9">
        <w:t>g)</w:t>
      </w:r>
      <w:r w:rsidRPr="00463DE9">
        <w:tab/>
        <w:t>способствуют устойчивому национальному социально-экономическому развитию, сокращению масштабов нищеты и осуществлению мероприятий, согласующихся с реализуемыми национальными программами рационального природопользования, которые ориентированы на охрану здоровья человека и окружающей среды.</w:t>
      </w:r>
    </w:p>
    <w:p w14:paraId="560F6ABF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right="284"/>
        <w:rPr>
          <w:b/>
          <w:sz w:val="28"/>
          <w:szCs w:val="28"/>
        </w:rPr>
      </w:pPr>
      <w:r w:rsidRPr="00463DE9">
        <w:rPr>
          <w:b/>
          <w:sz w:val="28"/>
          <w:szCs w:val="28"/>
        </w:rPr>
        <w:tab/>
        <w:t>III.</w:t>
      </w:r>
      <w:r w:rsidRPr="00463DE9">
        <w:rPr>
          <w:b/>
          <w:sz w:val="28"/>
          <w:szCs w:val="28"/>
        </w:rPr>
        <w:tab/>
        <w:t>Программные приоритеты</w:t>
      </w:r>
    </w:p>
    <w:p w14:paraId="287F057E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463DE9">
        <w:t>6.</w:t>
      </w:r>
      <w:r w:rsidRPr="00463DE9">
        <w:tab/>
        <w:t>В соответствии с пунктом 7 статьи 13 Конвенции Целевой фонд ГЭФ предоставляет ресурсы на цели покрытия согласованных дополнительных расходов, связанных с получением глобальных экологических выгод, и согласованных полных расходов на некоторые стимулирующие мероприятия.</w:t>
      </w:r>
    </w:p>
    <w:p w14:paraId="2C028007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463DE9">
        <w:t>7.</w:t>
      </w:r>
      <w:r w:rsidRPr="00463DE9">
        <w:tab/>
        <w:t>В частности, при предоставлении финансовых ресурсов Сторонам, являющимся развивающимися странами, и Сторонам с переходной экономикой следует отдавать приоритет следующим мероприятиям:</w:t>
      </w:r>
    </w:p>
    <w:p w14:paraId="76F64A6E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63DE9">
        <w:t>a)</w:t>
      </w:r>
      <w:r w:rsidRPr="00463DE9">
        <w:tab/>
        <w:t xml:space="preserve">стимулирующие мероприятия, в частности, мероприятия по проведению первоначальных оценок в рамках </w:t>
      </w:r>
      <w:proofErr w:type="spellStart"/>
      <w:r w:rsidRPr="00463DE9">
        <w:t>Минаматской</w:t>
      </w:r>
      <w:proofErr w:type="spellEnd"/>
      <w:r w:rsidRPr="00463DE9">
        <w:t xml:space="preserve"> конвенции и национальные планы действий в отношении кустарной и мелкомасштабной золотодобычи;</w:t>
      </w:r>
    </w:p>
    <w:p w14:paraId="61925F83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63DE9">
        <w:t>b)</w:t>
      </w:r>
      <w:r w:rsidRPr="00463DE9">
        <w:tab/>
        <w:t>мероприятия по осуществлению положений Конвенции, акцентируя внимание на тех мероприятиях, которые:</w:t>
      </w:r>
    </w:p>
    <w:p w14:paraId="476700AD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</w:pPr>
      <w:r w:rsidRPr="00463DE9">
        <w:t>i)</w:t>
      </w:r>
      <w:r w:rsidRPr="00463DE9">
        <w:tab/>
        <w:t>касаются имеющих юридическую силу обязательств;</w:t>
      </w:r>
    </w:p>
    <w:p w14:paraId="5591CFC1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</w:pPr>
      <w:proofErr w:type="spellStart"/>
      <w:r w:rsidRPr="00463DE9">
        <w:t>ii</w:t>
      </w:r>
      <w:proofErr w:type="spellEnd"/>
      <w:r w:rsidRPr="00463DE9">
        <w:t>)</w:t>
      </w:r>
      <w:r w:rsidRPr="00463DE9">
        <w:tab/>
        <w:t xml:space="preserve">способствуют скорейшему осуществлению после вступления Конвенции в силу для данной Стороны; </w:t>
      </w:r>
    </w:p>
    <w:p w14:paraId="55DBEFF6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</w:pPr>
      <w:proofErr w:type="spellStart"/>
      <w:r w:rsidRPr="00463DE9">
        <w:t>iii</w:t>
      </w:r>
      <w:proofErr w:type="spellEnd"/>
      <w:r w:rsidRPr="00463DE9">
        <w:t>)</w:t>
      </w:r>
      <w:r w:rsidRPr="00463DE9">
        <w:tab/>
        <w:t>обеспечивают возможность сокращения выбросов и высвобождений ртути и направлены на решение проблемы воздействия ртути на здоровье человека и окружающую среду.</w:t>
      </w:r>
    </w:p>
    <w:p w14:paraId="719189D4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463DE9">
        <w:t>8.</w:t>
      </w:r>
      <w:r w:rsidRPr="00463DE9">
        <w:tab/>
        <w:t>Предоставляя ресурсы на мероприятия, ГЭФ следует принимать во внимание соотношение потенциального сокращения ртути в результате осуществления предлагаемого мероприятия с расходами на него в соответствии с пунктом 8 статьи 13 Конвенции.</w:t>
      </w:r>
    </w:p>
    <w:p w14:paraId="77618592" w14:textId="77777777" w:rsidR="00463DE9" w:rsidRPr="00463DE9" w:rsidRDefault="00463DE9" w:rsidP="00463DE9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463DE9">
        <w:rPr>
          <w:b/>
          <w:sz w:val="28"/>
          <w:szCs w:val="28"/>
        </w:rPr>
        <w:lastRenderedPageBreak/>
        <w:tab/>
        <w:t>IV.</w:t>
      </w:r>
      <w:r w:rsidRPr="00463DE9">
        <w:rPr>
          <w:b/>
          <w:sz w:val="28"/>
          <w:szCs w:val="28"/>
        </w:rPr>
        <w:tab/>
        <w:t>Ориентировочный перечень категорий видов деятельности, удовлетворяющих критериям для получения поддержки</w:t>
      </w:r>
    </w:p>
    <w:p w14:paraId="734E201B" w14:textId="77777777" w:rsidR="00463DE9" w:rsidRPr="00463DE9" w:rsidRDefault="00463DE9" w:rsidP="00463DE9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4"/>
          <w:szCs w:val="24"/>
        </w:rPr>
      </w:pPr>
      <w:r w:rsidRPr="00463DE9">
        <w:rPr>
          <w:b/>
          <w:sz w:val="24"/>
          <w:szCs w:val="24"/>
        </w:rPr>
        <w:tab/>
        <w:t>A.</w:t>
      </w:r>
      <w:r w:rsidRPr="00463DE9">
        <w:rPr>
          <w:b/>
          <w:sz w:val="24"/>
          <w:szCs w:val="24"/>
        </w:rPr>
        <w:tab/>
        <w:t>Стимулирующие мероприятия</w:t>
      </w:r>
    </w:p>
    <w:p w14:paraId="1732A592" w14:textId="77777777" w:rsidR="00463DE9" w:rsidRPr="00463DE9" w:rsidRDefault="00463DE9" w:rsidP="00463DE9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</w:rPr>
      </w:pPr>
      <w:r w:rsidRPr="00463DE9">
        <w:rPr>
          <w:b/>
        </w:rPr>
        <w:tab/>
        <w:t>1.</w:t>
      </w:r>
      <w:r w:rsidRPr="00463DE9">
        <w:rPr>
          <w:b/>
        </w:rPr>
        <w:tab/>
        <w:t xml:space="preserve">Первоначальные оценки в рамках </w:t>
      </w:r>
      <w:proofErr w:type="spellStart"/>
      <w:r w:rsidRPr="00463DE9">
        <w:rPr>
          <w:b/>
        </w:rPr>
        <w:t>Минаматской</w:t>
      </w:r>
      <w:proofErr w:type="spellEnd"/>
      <w:r w:rsidRPr="00463DE9">
        <w:rPr>
          <w:b/>
        </w:rPr>
        <w:t xml:space="preserve"> конвенции (ПОМК)</w:t>
      </w:r>
    </w:p>
    <w:p w14:paraId="0D068BF6" w14:textId="77777777" w:rsidR="00463DE9" w:rsidRPr="00463DE9" w:rsidRDefault="00463DE9" w:rsidP="00463DE9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</w:rPr>
      </w:pPr>
      <w:r w:rsidRPr="00463DE9">
        <w:rPr>
          <w:b/>
        </w:rPr>
        <w:tab/>
        <w:t>2.</w:t>
      </w:r>
      <w:r w:rsidRPr="00463DE9">
        <w:rPr>
          <w:b/>
        </w:rPr>
        <w:tab/>
        <w:t>Подготовка национальных планов действий в отношении кустарной и мелкомасштабной золотодобычи в соответствии с пунктом 3 статьи 7 и приложением C</w:t>
      </w:r>
    </w:p>
    <w:p w14:paraId="4F341F81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</w:rPr>
      </w:pPr>
      <w:r w:rsidRPr="00463DE9">
        <w:rPr>
          <w:b/>
        </w:rPr>
        <w:tab/>
        <w:t>3.</w:t>
      </w:r>
      <w:r w:rsidRPr="00463DE9">
        <w:rPr>
          <w:b/>
        </w:rPr>
        <w:tab/>
        <w:t>Иные виды стимулирующих мероприятий, согласованные Конференцией Сторон</w:t>
      </w:r>
    </w:p>
    <w:p w14:paraId="1DA9681D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4"/>
          <w:szCs w:val="24"/>
        </w:rPr>
      </w:pPr>
      <w:r w:rsidRPr="00463DE9">
        <w:rPr>
          <w:b/>
          <w:sz w:val="24"/>
          <w:szCs w:val="24"/>
        </w:rPr>
        <w:tab/>
        <w:t>B.</w:t>
      </w:r>
      <w:r w:rsidRPr="00463DE9">
        <w:rPr>
          <w:b/>
          <w:sz w:val="24"/>
          <w:szCs w:val="24"/>
        </w:rPr>
        <w:tab/>
        <w:t>Мероприятия по осуществлению положений Конвенции</w:t>
      </w:r>
    </w:p>
    <w:p w14:paraId="070BE89F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</w:rPr>
      </w:pPr>
      <w:r w:rsidRPr="00463DE9">
        <w:rPr>
          <w:b/>
        </w:rPr>
        <w:tab/>
        <w:t>1.</w:t>
      </w:r>
      <w:r w:rsidRPr="00463DE9">
        <w:rPr>
          <w:b/>
        </w:rPr>
        <w:tab/>
        <w:t>Мероприятия по осуществлению положений Конвенции, касающиеся имеющих юридическую силу обязательств</w:t>
      </w:r>
    </w:p>
    <w:p w14:paraId="6EE7C532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463DE9">
        <w:t>9.</w:t>
      </w:r>
      <w:r w:rsidRPr="00463DE9">
        <w:tab/>
        <w:t>При предоставлении финансовых ресурсов правомочным Сторонам на мероприятия по осуществлению положений Конвенции ГЭФ следует отдавать приоритет тем мероприятиям, которые касаются выполнения имеющих юридическую силу обязательств Сторон в соответствии с Конвенцией, и учитывать соотношение потенциального сокращения ртути в результате осуществления предлагаемого мероприятия с расходами на него. Такие мероприятия могут включать в себя мероприятия, касающиеся следующих областей, перечисленных в произвольном порядке:</w:t>
      </w:r>
    </w:p>
    <w:p w14:paraId="4C84FA29" w14:textId="77777777" w:rsidR="00463DE9" w:rsidRPr="00463DE9" w:rsidRDefault="00463DE9" w:rsidP="00463DE9">
      <w:pPr>
        <w:numPr>
          <w:ilvl w:val="0"/>
          <w:numId w:val="3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</w:pPr>
      <w:r w:rsidRPr="00463DE9">
        <w:t>источники предложения ртути и торговля ею;</w:t>
      </w:r>
    </w:p>
    <w:p w14:paraId="247DDF6C" w14:textId="77777777" w:rsidR="00463DE9" w:rsidRPr="00463DE9" w:rsidRDefault="00463DE9" w:rsidP="00463DE9">
      <w:pPr>
        <w:numPr>
          <w:ilvl w:val="0"/>
          <w:numId w:val="3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</w:pPr>
      <w:r w:rsidRPr="00463DE9">
        <w:t>продукты с добавлением ртути;</w:t>
      </w:r>
    </w:p>
    <w:p w14:paraId="0BF0F4A0" w14:textId="77777777" w:rsidR="00463DE9" w:rsidRPr="00463DE9" w:rsidRDefault="00463DE9" w:rsidP="00463DE9">
      <w:pPr>
        <w:numPr>
          <w:ilvl w:val="0"/>
          <w:numId w:val="3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</w:pPr>
      <w:r w:rsidRPr="00463DE9">
        <w:t>производственные процессы, в которых применяются ртуть или ртутные соединения;</w:t>
      </w:r>
    </w:p>
    <w:p w14:paraId="35E54F0E" w14:textId="77777777" w:rsidR="00463DE9" w:rsidRPr="00463DE9" w:rsidRDefault="00463DE9" w:rsidP="00463DE9">
      <w:pPr>
        <w:numPr>
          <w:ilvl w:val="0"/>
          <w:numId w:val="3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</w:pPr>
      <w:r w:rsidRPr="00463DE9">
        <w:t>кустарная и мелкомасштабная золотодобыча;</w:t>
      </w:r>
    </w:p>
    <w:p w14:paraId="39169704" w14:textId="77777777" w:rsidR="00463DE9" w:rsidRPr="00463DE9" w:rsidRDefault="00463DE9" w:rsidP="00463DE9">
      <w:pPr>
        <w:numPr>
          <w:ilvl w:val="0"/>
          <w:numId w:val="3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</w:pPr>
      <w:r w:rsidRPr="00463DE9">
        <w:t>выбросы;</w:t>
      </w:r>
    </w:p>
    <w:p w14:paraId="32AC4082" w14:textId="77777777" w:rsidR="00463DE9" w:rsidRPr="00463DE9" w:rsidRDefault="00463DE9" w:rsidP="00463DE9">
      <w:pPr>
        <w:numPr>
          <w:ilvl w:val="0"/>
          <w:numId w:val="3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</w:pPr>
      <w:r w:rsidRPr="00463DE9">
        <w:t>высвобождения;</w:t>
      </w:r>
    </w:p>
    <w:p w14:paraId="15337CB8" w14:textId="77777777" w:rsidR="00463DE9" w:rsidRPr="00463DE9" w:rsidRDefault="00463DE9" w:rsidP="00463DE9">
      <w:pPr>
        <w:numPr>
          <w:ilvl w:val="0"/>
          <w:numId w:val="3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</w:pPr>
      <w:r w:rsidRPr="00463DE9">
        <w:t>экологически безопасное временное хранение ртути, кроме ртутных отходов;</w:t>
      </w:r>
    </w:p>
    <w:p w14:paraId="734448E0" w14:textId="77777777" w:rsidR="00463DE9" w:rsidRPr="00463DE9" w:rsidRDefault="00463DE9" w:rsidP="00463DE9">
      <w:pPr>
        <w:numPr>
          <w:ilvl w:val="0"/>
          <w:numId w:val="3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</w:pPr>
      <w:r w:rsidRPr="00463DE9">
        <w:t>ртутные отходы;</w:t>
      </w:r>
    </w:p>
    <w:p w14:paraId="1DACB5C2" w14:textId="77777777" w:rsidR="00463DE9" w:rsidRPr="00463DE9" w:rsidRDefault="00463DE9" w:rsidP="00463DE9">
      <w:pPr>
        <w:numPr>
          <w:ilvl w:val="0"/>
          <w:numId w:val="3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</w:pPr>
      <w:r w:rsidRPr="00463DE9">
        <w:t>представление информации;</w:t>
      </w:r>
    </w:p>
    <w:p w14:paraId="05C59B09" w14:textId="77777777" w:rsidR="00463DE9" w:rsidRPr="00463DE9" w:rsidRDefault="00463DE9" w:rsidP="00463DE9">
      <w:pPr>
        <w:numPr>
          <w:ilvl w:val="0"/>
          <w:numId w:val="3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</w:pPr>
      <w:r w:rsidRPr="00463DE9">
        <w:t>создание соответствующего потенциала, техническое содействие и передача технологии.</w:t>
      </w:r>
    </w:p>
    <w:p w14:paraId="08D96DA8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</w:rPr>
      </w:pPr>
      <w:r w:rsidRPr="00463DE9">
        <w:rPr>
          <w:b/>
        </w:rPr>
        <w:tab/>
        <w:t>2.</w:t>
      </w:r>
      <w:r w:rsidRPr="00463DE9">
        <w:rPr>
          <w:b/>
        </w:rPr>
        <w:tab/>
        <w:t>Мероприятия по осуществлению положений Конвенции, способствующие скорейшему осуществлению после вступления Конвенции в силу для соответствующей Стороны</w:t>
      </w:r>
    </w:p>
    <w:p w14:paraId="18508127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463DE9">
        <w:t>10.</w:t>
      </w:r>
      <w:r w:rsidRPr="00463DE9">
        <w:tab/>
        <w:t>При рассмотрении мероприятий по осуществлению положений Конвенции, способствующих скорейшему осуществлению после вступления Конвенции в силу, ГЭФ следует также рассмотреть вопрос об оказании поддержки мероприятиям, которые, хотя и не подпадают под имеющие юридическую силу обязательства в соответствии с Конвенцией, но могут внести значительный вклад в обеспечение готовности Стороны к осуществлению Конвенции по ее вступлении в силу для этой страны.</w:t>
      </w:r>
    </w:p>
    <w:p w14:paraId="637774B5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463DE9">
        <w:t>11.</w:t>
      </w:r>
      <w:r w:rsidRPr="00463DE9">
        <w:tab/>
        <w:t>В контексте мандата ГЭФ такие мероприятия могут предусматривать, в частности, оказание поддержки в следующих областях:</w:t>
      </w:r>
    </w:p>
    <w:p w14:paraId="78C51ECA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63DE9">
        <w:t>a)</w:t>
      </w:r>
      <w:r w:rsidRPr="00463DE9">
        <w:tab/>
        <w:t>применительно к выбросам – разработка Сторонами, располагающими соответствующими источниками выбросов, национальных планов с изложением мер, которые будут приниматься для контроля выбросов, и ожидаемых ими целевых показателей, целей и результатов;</w:t>
      </w:r>
    </w:p>
    <w:p w14:paraId="3D3B1FD2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63DE9">
        <w:t>b)</w:t>
      </w:r>
      <w:r w:rsidRPr="00463DE9">
        <w:tab/>
        <w:t>применительно к высвобождениям – разработка Сторонами, располагающими соответствующими источниками высвобождений, национальных планов с изложением мер, которые будут приниматься для контроля высвобождений, и ожидаемых ими целевых показателей, целей и результатов;</w:t>
      </w:r>
    </w:p>
    <w:p w14:paraId="20409F9F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63DE9">
        <w:lastRenderedPageBreak/>
        <w:t>c)</w:t>
      </w:r>
      <w:r w:rsidRPr="00463DE9">
        <w:tab/>
        <w:t>применительно к загрязненным участкам – создание потенциала для разработки стратегий по выявлению и оценке участков, загрязненных ртутью или ртутными соединениями, и, в случае необходимости, восстановление этих участков;</w:t>
      </w:r>
    </w:p>
    <w:p w14:paraId="6A38528D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63DE9">
        <w:t>d)</w:t>
      </w:r>
      <w:r w:rsidRPr="00463DE9">
        <w:tab/>
        <w:t>обмен информацией;</w:t>
      </w:r>
    </w:p>
    <w:p w14:paraId="0DC3E97B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63DE9">
        <w:t>e)</w:t>
      </w:r>
      <w:r w:rsidRPr="00463DE9">
        <w:tab/>
        <w:t>информирование, повышение уровня осведомленности и просвещение общественности;</w:t>
      </w:r>
    </w:p>
    <w:p w14:paraId="2FE0C9A2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63DE9">
        <w:t>f)</w:t>
      </w:r>
      <w:r w:rsidRPr="00463DE9">
        <w:tab/>
        <w:t>сотрудничество в деле развития и улучшения научных исследований, разработок и мониторинга;</w:t>
      </w:r>
    </w:p>
    <w:p w14:paraId="5DA41D4C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63DE9">
        <w:t>g)</w:t>
      </w:r>
      <w:r w:rsidRPr="00463DE9">
        <w:tab/>
        <w:t>разработка планов осуществления после первоначальных оценок.</w:t>
      </w:r>
    </w:p>
    <w:p w14:paraId="7C04D774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</w:rPr>
      </w:pPr>
      <w:r w:rsidRPr="00463DE9">
        <w:rPr>
          <w:b/>
        </w:rPr>
        <w:tab/>
        <w:t>3.</w:t>
      </w:r>
      <w:r w:rsidRPr="00463DE9">
        <w:rPr>
          <w:b/>
        </w:rPr>
        <w:tab/>
        <w:t>Мероприятия по осуществлению положений Конвенции, обеспечивающие возможность сокращения выбросов и высвобождений ртути и направленные на решение проблемы воздействия ртути на здоровье человека и окружающую среду</w:t>
      </w:r>
    </w:p>
    <w:p w14:paraId="60CA7E17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463DE9">
        <w:t>12.</w:t>
      </w:r>
      <w:r w:rsidRPr="00463DE9">
        <w:tab/>
        <w:t>Мероприятия по осуществлению положений Конвенции, обеспечивающие возможность сокращения выбросов и высвобождений ртути и направленные на решение проблемы воздействия ртути на здоровье человека и окружающую среду, могут включать мероприятия, связанные как с обязательными, так и с необязательными положениями, с акцентом на юридически обязательные положения, о которых говорилось выше, и в соответствии с мандатом ГЭФ по обеспечению глобальных экологических выгод и с учетом стратегии ГЭФ в отношении тематической области, охватывающей химические вещества и отходы.</w:t>
      </w:r>
    </w:p>
    <w:p w14:paraId="5354296C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463DE9">
        <w:rPr>
          <w:b/>
          <w:sz w:val="28"/>
          <w:szCs w:val="28"/>
        </w:rPr>
        <w:tab/>
        <w:t>V.</w:t>
      </w:r>
      <w:r w:rsidRPr="00463DE9">
        <w:rPr>
          <w:b/>
          <w:sz w:val="28"/>
          <w:szCs w:val="28"/>
        </w:rPr>
        <w:tab/>
        <w:t>Рассмотрение Конференцией Сторон</w:t>
      </w:r>
    </w:p>
    <w:p w14:paraId="5EC5F1BE" w14:textId="77777777" w:rsidR="00463DE9" w:rsidRPr="00463DE9" w:rsidRDefault="00463DE9" w:rsidP="00463D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463DE9">
        <w:t>13.</w:t>
      </w:r>
      <w:r w:rsidRPr="00463DE9">
        <w:tab/>
        <w:t xml:space="preserve">В соответствии с пунктом 11 статьи 13 Конференция Сторон, не позднее чем на своем третьем совещании, а далее – через регулярные промежутки времени, рассматривает уровень финансирования, руководящие указания Конференции Сторон в адрес ГЭФ как одного из органов, которым поручено обеспечить работоспособность механизма, учрежденного в соответствии со статьей 13, и эффективность механизма и способность удовлетворять изменяющиеся потребности Сторон, являющихся развивающимися странами и странами с переходной экономикой. На основе такого рассмотрения Конференция Сторон принимает соответствующие меры для повышения эффективности механизма финансирования, в том числе посредством обновления и </w:t>
      </w:r>
      <w:proofErr w:type="spellStart"/>
      <w:r w:rsidRPr="00463DE9">
        <w:t>приоритизации</w:t>
      </w:r>
      <w:proofErr w:type="spellEnd"/>
      <w:r w:rsidRPr="00463DE9">
        <w:t xml:space="preserve"> по мере необходимости своих руководящих указаний для ГЭФ.</w:t>
      </w:r>
    </w:p>
    <w:p w14:paraId="0819B825" w14:textId="77777777" w:rsidR="00C6769E" w:rsidRDefault="00C6769E" w:rsidP="00C9375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</w:p>
    <w:p w14:paraId="7A425BC3" w14:textId="3E1031B5" w:rsidR="009027BB" w:rsidRPr="001A5F0F" w:rsidRDefault="009027BB" w:rsidP="005029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2"/>
          <w:szCs w:val="22"/>
        </w:rPr>
      </w:pPr>
    </w:p>
    <w:sectPr w:rsidR="009027BB" w:rsidRPr="001A5F0F" w:rsidSect="00C676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Start w:val="11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DA6FE" w14:textId="77777777" w:rsidR="00582164" w:rsidRDefault="00582164">
      <w:r>
        <w:separator/>
      </w:r>
    </w:p>
  </w:endnote>
  <w:endnote w:type="continuationSeparator" w:id="0">
    <w:p w14:paraId="5786DC46" w14:textId="77777777" w:rsidR="00582164" w:rsidRDefault="0058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503842" w:rsidRPr="001C208E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503842" w:rsidRDefault="0050384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4388AFD0" w:rsidR="00503842" w:rsidRPr="00620245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K2000716</w:t>
    </w:r>
    <w:r>
      <w:rPr>
        <w:sz w:val="20"/>
        <w:lang w:val="en-US"/>
      </w:rPr>
      <w:t xml:space="preserve">      </w:t>
    </w:r>
    <w:r>
      <w:rPr>
        <w:sz w:val="20"/>
        <w:lang w:val="en-GB"/>
      </w:rPr>
      <w:t>1</w:t>
    </w:r>
    <w:r w:rsidR="00383D0E">
      <w:rPr>
        <w:sz w:val="20"/>
        <w:lang w:val="en-GB"/>
      </w:rPr>
      <w:t>8</w:t>
    </w:r>
    <w:r>
      <w:rPr>
        <w:sz w:val="20"/>
        <w:lang w:val="en-US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6CA9C" w14:textId="77777777" w:rsidR="00582164" w:rsidRDefault="00582164" w:rsidP="00851756">
      <w:pPr>
        <w:spacing w:before="60"/>
        <w:ind w:left="624"/>
      </w:pPr>
      <w:r>
        <w:separator/>
      </w:r>
    </w:p>
  </w:footnote>
  <w:footnote w:type="continuationSeparator" w:id="0">
    <w:p w14:paraId="759E9975" w14:textId="77777777" w:rsidR="00582164" w:rsidRDefault="0058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38C2B36E" w:rsidR="00503842" w:rsidRPr="00942112" w:rsidRDefault="0050384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</w:t>
    </w:r>
    <w:r w:rsidR="00463DE9">
      <w:rPr>
        <w:lang w:val="en-US"/>
      </w:rPr>
      <w:t>1</w:t>
    </w:r>
    <w:r>
      <w:rPr>
        <w:lang w:val="en-US"/>
      </w:rPr>
      <w:t>/</w:t>
    </w:r>
    <w:r w:rsidR="00801B64">
      <w:rPr>
        <w:lang w:val="en-US"/>
      </w:rPr>
      <w:t>Dec.</w:t>
    </w:r>
    <w:r w:rsidR="00463DE9">
      <w:rPr>
        <w:lang w:val="en-US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2C5FCBAC" w:rsidR="00503842" w:rsidRPr="00942112" w:rsidRDefault="0050384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</w:t>
    </w:r>
    <w:r w:rsidR="00F55458">
      <w:rPr>
        <w:lang w:val="en-US"/>
      </w:rPr>
      <w:t>1</w:t>
    </w:r>
    <w:r>
      <w:rPr>
        <w:lang w:val="en-US"/>
      </w:rPr>
      <w:t>/</w:t>
    </w:r>
    <w:r w:rsidR="00801B64">
      <w:rPr>
        <w:lang w:val="en-US"/>
      </w:rPr>
      <w:t>Dec.</w:t>
    </w:r>
    <w:r w:rsidR="00463DE9">
      <w:rPr>
        <w:lang w:val="en-US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503842" w:rsidRDefault="0050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56B0D"/>
    <w:multiLevelType w:val="hybridMultilevel"/>
    <w:tmpl w:val="275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187811"/>
    <w:multiLevelType w:val="hybridMultilevel"/>
    <w:tmpl w:val="D84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B06436D"/>
    <w:multiLevelType w:val="hybridMultilevel"/>
    <w:tmpl w:val="8CDA177C"/>
    <w:lvl w:ilvl="0" w:tplc="088671F6">
      <w:start w:val="1"/>
      <w:numFmt w:val="bullet"/>
      <w:lvlText w:val=""/>
      <w:lvlJc w:val="left"/>
      <w:pPr>
        <w:tabs>
          <w:tab w:val="left" w:pos="624"/>
        </w:tabs>
        <w:ind w:left="2495" w:hanging="624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C76A4">
      <w:start w:val="1"/>
      <w:numFmt w:val="bullet"/>
      <w:lvlText w:val="o"/>
      <w:lvlJc w:val="left"/>
      <w:pPr>
        <w:tabs>
          <w:tab w:val="left" w:pos="624"/>
        </w:tabs>
        <w:ind w:left="321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C270C">
      <w:start w:val="1"/>
      <w:numFmt w:val="bullet"/>
      <w:lvlText w:val="▪"/>
      <w:lvlJc w:val="left"/>
      <w:pPr>
        <w:tabs>
          <w:tab w:val="left" w:pos="624"/>
        </w:tabs>
        <w:ind w:left="39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6872F2">
      <w:start w:val="1"/>
      <w:numFmt w:val="bullet"/>
      <w:lvlText w:val="•"/>
      <w:lvlJc w:val="left"/>
      <w:pPr>
        <w:tabs>
          <w:tab w:val="left" w:pos="624"/>
        </w:tabs>
        <w:ind w:left="465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F0BE72">
      <w:start w:val="1"/>
      <w:numFmt w:val="bullet"/>
      <w:lvlText w:val="o"/>
      <w:lvlJc w:val="left"/>
      <w:pPr>
        <w:tabs>
          <w:tab w:val="left" w:pos="624"/>
        </w:tabs>
        <w:ind w:left="537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CCBBCA">
      <w:start w:val="1"/>
      <w:numFmt w:val="bullet"/>
      <w:lvlText w:val="▪"/>
      <w:lvlJc w:val="left"/>
      <w:pPr>
        <w:tabs>
          <w:tab w:val="left" w:pos="624"/>
        </w:tabs>
        <w:ind w:left="609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6C8928">
      <w:start w:val="1"/>
      <w:numFmt w:val="bullet"/>
      <w:lvlText w:val="•"/>
      <w:lvlJc w:val="left"/>
      <w:pPr>
        <w:tabs>
          <w:tab w:val="left" w:pos="624"/>
        </w:tabs>
        <w:ind w:left="681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4E75D6">
      <w:start w:val="1"/>
      <w:numFmt w:val="bullet"/>
      <w:lvlText w:val="o"/>
      <w:lvlJc w:val="left"/>
      <w:pPr>
        <w:tabs>
          <w:tab w:val="left" w:pos="624"/>
        </w:tabs>
        <w:ind w:left="75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5C44CC">
      <w:start w:val="1"/>
      <w:numFmt w:val="bullet"/>
      <w:lvlText w:val="▪"/>
      <w:lvlJc w:val="left"/>
      <w:pPr>
        <w:tabs>
          <w:tab w:val="left" w:pos="624"/>
        </w:tabs>
        <w:ind w:left="825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9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0" w15:restartNumberingAfterBreak="0">
    <w:nsid w:val="53662E0F"/>
    <w:multiLevelType w:val="hybridMultilevel"/>
    <w:tmpl w:val="59DA63C4"/>
    <w:lvl w:ilvl="0" w:tplc="986E5996">
      <w:start w:val="1"/>
      <w:numFmt w:val="bullet"/>
      <w:lvlText w:val="▪"/>
      <w:lvlJc w:val="left"/>
      <w:pPr>
        <w:ind w:left="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574E49"/>
    <w:multiLevelType w:val="hybridMultilevel"/>
    <w:tmpl w:val="7B783EE4"/>
    <w:lvl w:ilvl="0" w:tplc="F692D98C">
      <w:start w:val="7"/>
      <w:numFmt w:val="decimal"/>
      <w:lvlText w:val="%1."/>
      <w:lvlJc w:val="left"/>
      <w:pPr>
        <w:ind w:left="2231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2" w15:restartNumberingAfterBreak="0">
    <w:nsid w:val="5AFE1330"/>
    <w:multiLevelType w:val="hybridMultilevel"/>
    <w:tmpl w:val="A9DC07F6"/>
    <w:lvl w:ilvl="0" w:tplc="C7E2D0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 w15:restartNumberingAfterBreak="0">
    <w:nsid w:val="613F0A0D"/>
    <w:multiLevelType w:val="hybridMultilevel"/>
    <w:tmpl w:val="62ACC412"/>
    <w:lvl w:ilvl="0" w:tplc="5A3E7D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5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6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6FB42071"/>
    <w:multiLevelType w:val="hybridMultilevel"/>
    <w:tmpl w:val="6FC8AD04"/>
    <w:lvl w:ilvl="0" w:tplc="17A213A4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E6E9E"/>
    <w:multiLevelType w:val="hybridMultilevel"/>
    <w:tmpl w:val="8214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9"/>
  </w:num>
  <w:num w:numId="5">
    <w:abstractNumId w:val="9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9"/>
  </w:num>
  <w:num w:numId="13">
    <w:abstractNumId w:val="9"/>
  </w:num>
  <w:num w:numId="14">
    <w:abstractNumId w:val="9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8"/>
  </w:num>
  <w:num w:numId="19">
    <w:abstractNumId w:val="9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0"/>
  </w:num>
  <w:num w:numId="21">
    <w:abstractNumId w:val="13"/>
    <w:lvlOverride w:ilvl="0">
      <w:lvl w:ilvl="0" w:tplc="5A3E7D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2">
    <w:abstractNumId w:val="12"/>
    <w:lvlOverride w:ilvl="0">
      <w:lvl w:ilvl="0" w:tplc="C7E2D0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3">
    <w:abstractNumId w:val="11"/>
  </w:num>
  <w:num w:numId="24">
    <w:abstractNumId w:val="18"/>
  </w:num>
  <w:num w:numId="25">
    <w:abstractNumId w:val="4"/>
  </w:num>
  <w:num w:numId="26">
    <w:abstractNumId w:val="1"/>
  </w:num>
  <w:num w:numId="27">
    <w:abstractNumId w:val="17"/>
    <w:lvlOverride w:ilvl="0">
      <w:lvl w:ilvl="0" w:tplc="17A213A4">
        <w:start w:val="1"/>
        <w:numFmt w:val="decimal"/>
        <w:lvlText w:val="%1."/>
        <w:lvlJc w:val="left"/>
        <w:pPr>
          <w:ind w:left="1396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2116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836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3556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4276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996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716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6436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7156" w:hanging="180"/>
        </w:pPr>
        <w:rPr>
          <w:color w:val="0000FF"/>
          <w:u w:val="double"/>
        </w:rPr>
      </w:lvl>
    </w:lvlOverride>
  </w:num>
  <w:num w:numId="28">
    <w:abstractNumId w:val="10"/>
  </w:num>
  <w:num w:numId="29">
    <w:abstractNumId w:val="15"/>
  </w:num>
  <w:num w:numId="3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Start w:val="1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2E91"/>
    <w:rsid w:val="000149E6"/>
    <w:rsid w:val="00016069"/>
    <w:rsid w:val="0002368B"/>
    <w:rsid w:val="00023DA9"/>
    <w:rsid w:val="000247B0"/>
    <w:rsid w:val="0002502C"/>
    <w:rsid w:val="00026997"/>
    <w:rsid w:val="00026A08"/>
    <w:rsid w:val="00032E4E"/>
    <w:rsid w:val="00033E0B"/>
    <w:rsid w:val="00035EDE"/>
    <w:rsid w:val="000367F6"/>
    <w:rsid w:val="000461C4"/>
    <w:rsid w:val="000509B4"/>
    <w:rsid w:val="000553F1"/>
    <w:rsid w:val="0006035B"/>
    <w:rsid w:val="0006096F"/>
    <w:rsid w:val="000649C5"/>
    <w:rsid w:val="00066CAB"/>
    <w:rsid w:val="00066F03"/>
    <w:rsid w:val="00071886"/>
    <w:rsid w:val="000742BC"/>
    <w:rsid w:val="00075D5E"/>
    <w:rsid w:val="00076CC6"/>
    <w:rsid w:val="00082A0C"/>
    <w:rsid w:val="00082BFB"/>
    <w:rsid w:val="000832C7"/>
    <w:rsid w:val="00083504"/>
    <w:rsid w:val="00084873"/>
    <w:rsid w:val="000849CA"/>
    <w:rsid w:val="00086792"/>
    <w:rsid w:val="0008690D"/>
    <w:rsid w:val="00093477"/>
    <w:rsid w:val="0009640C"/>
    <w:rsid w:val="0009678D"/>
    <w:rsid w:val="000974CE"/>
    <w:rsid w:val="00097C9D"/>
    <w:rsid w:val="000A035D"/>
    <w:rsid w:val="000A2D09"/>
    <w:rsid w:val="000A30D3"/>
    <w:rsid w:val="000A33DF"/>
    <w:rsid w:val="000A48BD"/>
    <w:rsid w:val="000A5627"/>
    <w:rsid w:val="000B22A2"/>
    <w:rsid w:val="000B3A56"/>
    <w:rsid w:val="000B5621"/>
    <w:rsid w:val="000B645B"/>
    <w:rsid w:val="000B6C42"/>
    <w:rsid w:val="000B73F9"/>
    <w:rsid w:val="000C2A52"/>
    <w:rsid w:val="000C402A"/>
    <w:rsid w:val="000C7AD7"/>
    <w:rsid w:val="000D24D3"/>
    <w:rsid w:val="000D33C0"/>
    <w:rsid w:val="000D4CF6"/>
    <w:rsid w:val="000D5315"/>
    <w:rsid w:val="000D6941"/>
    <w:rsid w:val="000E0220"/>
    <w:rsid w:val="000E04CD"/>
    <w:rsid w:val="000E2288"/>
    <w:rsid w:val="000F1B80"/>
    <w:rsid w:val="000F2123"/>
    <w:rsid w:val="000F4829"/>
    <w:rsid w:val="000F6535"/>
    <w:rsid w:val="001013DB"/>
    <w:rsid w:val="001056F1"/>
    <w:rsid w:val="00106C0B"/>
    <w:rsid w:val="00110D0D"/>
    <w:rsid w:val="001143B8"/>
    <w:rsid w:val="0011776D"/>
    <w:rsid w:val="001202E3"/>
    <w:rsid w:val="00123699"/>
    <w:rsid w:val="001241FB"/>
    <w:rsid w:val="00126CBE"/>
    <w:rsid w:val="00126E66"/>
    <w:rsid w:val="0013059D"/>
    <w:rsid w:val="00133418"/>
    <w:rsid w:val="00136187"/>
    <w:rsid w:val="00141A55"/>
    <w:rsid w:val="0014293F"/>
    <w:rsid w:val="0014397D"/>
    <w:rsid w:val="001446A3"/>
    <w:rsid w:val="00145890"/>
    <w:rsid w:val="0014726D"/>
    <w:rsid w:val="00152B6B"/>
    <w:rsid w:val="00155395"/>
    <w:rsid w:val="00156B6B"/>
    <w:rsid w:val="00160D74"/>
    <w:rsid w:val="0016251F"/>
    <w:rsid w:val="00163913"/>
    <w:rsid w:val="0016441E"/>
    <w:rsid w:val="001646EA"/>
    <w:rsid w:val="00167D02"/>
    <w:rsid w:val="001759D8"/>
    <w:rsid w:val="00176E35"/>
    <w:rsid w:val="00177D7F"/>
    <w:rsid w:val="00180C3F"/>
    <w:rsid w:val="00181EC8"/>
    <w:rsid w:val="001836F2"/>
    <w:rsid w:val="00184349"/>
    <w:rsid w:val="00195F33"/>
    <w:rsid w:val="00196D40"/>
    <w:rsid w:val="001A04AA"/>
    <w:rsid w:val="001A3865"/>
    <w:rsid w:val="001A5F0F"/>
    <w:rsid w:val="001B1050"/>
    <w:rsid w:val="001B1617"/>
    <w:rsid w:val="001B1EB3"/>
    <w:rsid w:val="001B3A46"/>
    <w:rsid w:val="001B504B"/>
    <w:rsid w:val="001B6F89"/>
    <w:rsid w:val="001B6F98"/>
    <w:rsid w:val="001C0FF0"/>
    <w:rsid w:val="001C191A"/>
    <w:rsid w:val="001C208E"/>
    <w:rsid w:val="001D16BC"/>
    <w:rsid w:val="001D3874"/>
    <w:rsid w:val="001D7A56"/>
    <w:rsid w:val="001D7E75"/>
    <w:rsid w:val="001E0D73"/>
    <w:rsid w:val="001E4028"/>
    <w:rsid w:val="001E45BD"/>
    <w:rsid w:val="001E470E"/>
    <w:rsid w:val="001E4C58"/>
    <w:rsid w:val="001E56D2"/>
    <w:rsid w:val="001E7D56"/>
    <w:rsid w:val="001F0FBB"/>
    <w:rsid w:val="001F20E9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B23"/>
    <w:rsid w:val="00225E21"/>
    <w:rsid w:val="002274D8"/>
    <w:rsid w:val="00234E78"/>
    <w:rsid w:val="00243D36"/>
    <w:rsid w:val="002445B0"/>
    <w:rsid w:val="00246151"/>
    <w:rsid w:val="0024616E"/>
    <w:rsid w:val="00247707"/>
    <w:rsid w:val="00255632"/>
    <w:rsid w:val="0026018E"/>
    <w:rsid w:val="002623CD"/>
    <w:rsid w:val="00264B53"/>
    <w:rsid w:val="002700E4"/>
    <w:rsid w:val="00272100"/>
    <w:rsid w:val="0027478E"/>
    <w:rsid w:val="00277CE2"/>
    <w:rsid w:val="00277F02"/>
    <w:rsid w:val="00282FC9"/>
    <w:rsid w:val="0028635C"/>
    <w:rsid w:val="00286740"/>
    <w:rsid w:val="00291B1A"/>
    <w:rsid w:val="00291EAE"/>
    <w:rsid w:val="002929D8"/>
    <w:rsid w:val="002936FF"/>
    <w:rsid w:val="00293DD3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C5EA0"/>
    <w:rsid w:val="002D027F"/>
    <w:rsid w:val="002D27E4"/>
    <w:rsid w:val="002D3E15"/>
    <w:rsid w:val="002D490A"/>
    <w:rsid w:val="002D7A85"/>
    <w:rsid w:val="002D7B60"/>
    <w:rsid w:val="002E51B8"/>
    <w:rsid w:val="002E6AF7"/>
    <w:rsid w:val="002E6C80"/>
    <w:rsid w:val="002F1C2B"/>
    <w:rsid w:val="002F42D1"/>
    <w:rsid w:val="002F4761"/>
    <w:rsid w:val="002F5C79"/>
    <w:rsid w:val="002F68EE"/>
    <w:rsid w:val="003019E2"/>
    <w:rsid w:val="00303C37"/>
    <w:rsid w:val="00304459"/>
    <w:rsid w:val="00304499"/>
    <w:rsid w:val="00304BEE"/>
    <w:rsid w:val="00310B4B"/>
    <w:rsid w:val="00310BEB"/>
    <w:rsid w:val="00312543"/>
    <w:rsid w:val="0031413F"/>
    <w:rsid w:val="00314854"/>
    <w:rsid w:val="003148BB"/>
    <w:rsid w:val="0031647A"/>
    <w:rsid w:val="00317976"/>
    <w:rsid w:val="00320402"/>
    <w:rsid w:val="00320F2F"/>
    <w:rsid w:val="003249A6"/>
    <w:rsid w:val="00326E66"/>
    <w:rsid w:val="00332216"/>
    <w:rsid w:val="003338F7"/>
    <w:rsid w:val="00333EDD"/>
    <w:rsid w:val="00337D72"/>
    <w:rsid w:val="00341B08"/>
    <w:rsid w:val="00345DD6"/>
    <w:rsid w:val="00352AA5"/>
    <w:rsid w:val="00354998"/>
    <w:rsid w:val="00355EA9"/>
    <w:rsid w:val="003578DE"/>
    <w:rsid w:val="00360160"/>
    <w:rsid w:val="00361688"/>
    <w:rsid w:val="003616AB"/>
    <w:rsid w:val="00361855"/>
    <w:rsid w:val="00365981"/>
    <w:rsid w:val="00372443"/>
    <w:rsid w:val="00377FD5"/>
    <w:rsid w:val="00383D0E"/>
    <w:rsid w:val="003877D5"/>
    <w:rsid w:val="00390156"/>
    <w:rsid w:val="003929B8"/>
    <w:rsid w:val="003947DB"/>
    <w:rsid w:val="00396257"/>
    <w:rsid w:val="00397EB8"/>
    <w:rsid w:val="003A0B49"/>
    <w:rsid w:val="003A4FD0"/>
    <w:rsid w:val="003A69D1"/>
    <w:rsid w:val="003A7705"/>
    <w:rsid w:val="003A77F1"/>
    <w:rsid w:val="003B1545"/>
    <w:rsid w:val="003B2441"/>
    <w:rsid w:val="003B245F"/>
    <w:rsid w:val="003B34AA"/>
    <w:rsid w:val="003C2885"/>
    <w:rsid w:val="003C3219"/>
    <w:rsid w:val="003C34B1"/>
    <w:rsid w:val="003C3795"/>
    <w:rsid w:val="003C409D"/>
    <w:rsid w:val="003C5583"/>
    <w:rsid w:val="003C5BA6"/>
    <w:rsid w:val="003C5D0F"/>
    <w:rsid w:val="003C74CF"/>
    <w:rsid w:val="003D1E1C"/>
    <w:rsid w:val="003D2FCB"/>
    <w:rsid w:val="003D3752"/>
    <w:rsid w:val="003D4CF5"/>
    <w:rsid w:val="003E25B3"/>
    <w:rsid w:val="003E35DA"/>
    <w:rsid w:val="003E455D"/>
    <w:rsid w:val="003F0E85"/>
    <w:rsid w:val="003F10BE"/>
    <w:rsid w:val="003F51D1"/>
    <w:rsid w:val="003F5F95"/>
    <w:rsid w:val="00401D8B"/>
    <w:rsid w:val="00404D62"/>
    <w:rsid w:val="00405625"/>
    <w:rsid w:val="00406F9D"/>
    <w:rsid w:val="00410C55"/>
    <w:rsid w:val="00415FE6"/>
    <w:rsid w:val="00416854"/>
    <w:rsid w:val="00417725"/>
    <w:rsid w:val="00420709"/>
    <w:rsid w:val="00422013"/>
    <w:rsid w:val="00432F5B"/>
    <w:rsid w:val="004375DD"/>
    <w:rsid w:val="00437EFD"/>
    <w:rsid w:val="00437F26"/>
    <w:rsid w:val="00442B55"/>
    <w:rsid w:val="00444097"/>
    <w:rsid w:val="00445487"/>
    <w:rsid w:val="00445E04"/>
    <w:rsid w:val="0044713F"/>
    <w:rsid w:val="00447E0D"/>
    <w:rsid w:val="00451E46"/>
    <w:rsid w:val="004521ED"/>
    <w:rsid w:val="00453A68"/>
    <w:rsid w:val="00454769"/>
    <w:rsid w:val="00454940"/>
    <w:rsid w:val="00457B01"/>
    <w:rsid w:val="00461A6D"/>
    <w:rsid w:val="0046222F"/>
    <w:rsid w:val="00463DE9"/>
    <w:rsid w:val="00465D27"/>
    <w:rsid w:val="00466991"/>
    <w:rsid w:val="0047064C"/>
    <w:rsid w:val="004822B7"/>
    <w:rsid w:val="00483E03"/>
    <w:rsid w:val="004844FA"/>
    <w:rsid w:val="00490473"/>
    <w:rsid w:val="0049469E"/>
    <w:rsid w:val="004A2217"/>
    <w:rsid w:val="004A24F9"/>
    <w:rsid w:val="004A42E1"/>
    <w:rsid w:val="004A6D96"/>
    <w:rsid w:val="004A7DDC"/>
    <w:rsid w:val="004B162C"/>
    <w:rsid w:val="004B2ABE"/>
    <w:rsid w:val="004B50B2"/>
    <w:rsid w:val="004C3DBE"/>
    <w:rsid w:val="004C5C96"/>
    <w:rsid w:val="004D06A4"/>
    <w:rsid w:val="004D1AEC"/>
    <w:rsid w:val="004D6C7B"/>
    <w:rsid w:val="004E45D2"/>
    <w:rsid w:val="004F14FF"/>
    <w:rsid w:val="004F1A81"/>
    <w:rsid w:val="004F2185"/>
    <w:rsid w:val="004F21FA"/>
    <w:rsid w:val="004F3976"/>
    <w:rsid w:val="004F61BA"/>
    <w:rsid w:val="004F63BE"/>
    <w:rsid w:val="00500826"/>
    <w:rsid w:val="005029B4"/>
    <w:rsid w:val="00503842"/>
    <w:rsid w:val="005050D2"/>
    <w:rsid w:val="00511D7B"/>
    <w:rsid w:val="0051272E"/>
    <w:rsid w:val="00514C13"/>
    <w:rsid w:val="00516D71"/>
    <w:rsid w:val="005218D9"/>
    <w:rsid w:val="00521EED"/>
    <w:rsid w:val="0052216E"/>
    <w:rsid w:val="00525327"/>
    <w:rsid w:val="005254C3"/>
    <w:rsid w:val="005267CC"/>
    <w:rsid w:val="00530F06"/>
    <w:rsid w:val="00533188"/>
    <w:rsid w:val="005360CF"/>
    <w:rsid w:val="00536186"/>
    <w:rsid w:val="00540154"/>
    <w:rsid w:val="00543515"/>
    <w:rsid w:val="00544CBB"/>
    <w:rsid w:val="00545499"/>
    <w:rsid w:val="00550465"/>
    <w:rsid w:val="005610C0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2164"/>
    <w:rsid w:val="00584860"/>
    <w:rsid w:val="005854D2"/>
    <w:rsid w:val="00592B21"/>
    <w:rsid w:val="005A110C"/>
    <w:rsid w:val="005A45BA"/>
    <w:rsid w:val="005B44BF"/>
    <w:rsid w:val="005B66F5"/>
    <w:rsid w:val="005B7359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12AF"/>
    <w:rsid w:val="005E3004"/>
    <w:rsid w:val="005E30C8"/>
    <w:rsid w:val="005E31A4"/>
    <w:rsid w:val="005E3C86"/>
    <w:rsid w:val="005F0C3A"/>
    <w:rsid w:val="005F100C"/>
    <w:rsid w:val="005F49D1"/>
    <w:rsid w:val="005F68DA"/>
    <w:rsid w:val="005F7F32"/>
    <w:rsid w:val="006004E9"/>
    <w:rsid w:val="00601BC9"/>
    <w:rsid w:val="00604E9B"/>
    <w:rsid w:val="0060773B"/>
    <w:rsid w:val="00613861"/>
    <w:rsid w:val="00613FD6"/>
    <w:rsid w:val="00614E24"/>
    <w:rsid w:val="006157B5"/>
    <w:rsid w:val="00616741"/>
    <w:rsid w:val="00617224"/>
    <w:rsid w:val="00620222"/>
    <w:rsid w:val="00620245"/>
    <w:rsid w:val="006233C8"/>
    <w:rsid w:val="006247E6"/>
    <w:rsid w:val="00624B58"/>
    <w:rsid w:val="00624C92"/>
    <w:rsid w:val="0062599F"/>
    <w:rsid w:val="00626FC6"/>
    <w:rsid w:val="006303B4"/>
    <w:rsid w:val="00630ADC"/>
    <w:rsid w:val="00631AAE"/>
    <w:rsid w:val="00632789"/>
    <w:rsid w:val="00632850"/>
    <w:rsid w:val="00633D3D"/>
    <w:rsid w:val="006343C4"/>
    <w:rsid w:val="006368F1"/>
    <w:rsid w:val="00640293"/>
    <w:rsid w:val="00641703"/>
    <w:rsid w:val="006431A6"/>
    <w:rsid w:val="00643B4C"/>
    <w:rsid w:val="00643E3A"/>
    <w:rsid w:val="00644EB9"/>
    <w:rsid w:val="006459F6"/>
    <w:rsid w:val="006501AD"/>
    <w:rsid w:val="00650B6C"/>
    <w:rsid w:val="00651BFA"/>
    <w:rsid w:val="006534F9"/>
    <w:rsid w:val="00654475"/>
    <w:rsid w:val="00655560"/>
    <w:rsid w:val="00656DF0"/>
    <w:rsid w:val="006576A5"/>
    <w:rsid w:val="00661446"/>
    <w:rsid w:val="00665396"/>
    <w:rsid w:val="00665A4B"/>
    <w:rsid w:val="00665D0D"/>
    <w:rsid w:val="00671E19"/>
    <w:rsid w:val="00674272"/>
    <w:rsid w:val="00684351"/>
    <w:rsid w:val="00684BE1"/>
    <w:rsid w:val="00692E2A"/>
    <w:rsid w:val="00693A9B"/>
    <w:rsid w:val="006A76F2"/>
    <w:rsid w:val="006A7DE0"/>
    <w:rsid w:val="006B6333"/>
    <w:rsid w:val="006C310F"/>
    <w:rsid w:val="006D19D4"/>
    <w:rsid w:val="006D2247"/>
    <w:rsid w:val="006D427E"/>
    <w:rsid w:val="006D7EFB"/>
    <w:rsid w:val="006E05D2"/>
    <w:rsid w:val="006E086B"/>
    <w:rsid w:val="006E0E82"/>
    <w:rsid w:val="006E1A9A"/>
    <w:rsid w:val="006E4EC7"/>
    <w:rsid w:val="006E5FF3"/>
    <w:rsid w:val="006E6672"/>
    <w:rsid w:val="006E6722"/>
    <w:rsid w:val="006F0D46"/>
    <w:rsid w:val="006F27D0"/>
    <w:rsid w:val="006F7AFF"/>
    <w:rsid w:val="00700B3B"/>
    <w:rsid w:val="007027B9"/>
    <w:rsid w:val="007066B5"/>
    <w:rsid w:val="0071156C"/>
    <w:rsid w:val="00711F4E"/>
    <w:rsid w:val="00713E6A"/>
    <w:rsid w:val="00713FAF"/>
    <w:rsid w:val="007145DA"/>
    <w:rsid w:val="00715E88"/>
    <w:rsid w:val="00720092"/>
    <w:rsid w:val="00721A6D"/>
    <w:rsid w:val="00726764"/>
    <w:rsid w:val="007334E8"/>
    <w:rsid w:val="00734CAA"/>
    <w:rsid w:val="00741552"/>
    <w:rsid w:val="00742680"/>
    <w:rsid w:val="00743BA8"/>
    <w:rsid w:val="00744004"/>
    <w:rsid w:val="00747DD6"/>
    <w:rsid w:val="007551E2"/>
    <w:rsid w:val="0075533C"/>
    <w:rsid w:val="00755A53"/>
    <w:rsid w:val="00757581"/>
    <w:rsid w:val="007602F5"/>
    <w:rsid w:val="00760D36"/>
    <w:rsid w:val="007611A0"/>
    <w:rsid w:val="007738EB"/>
    <w:rsid w:val="00773E54"/>
    <w:rsid w:val="00774E34"/>
    <w:rsid w:val="00775D8D"/>
    <w:rsid w:val="0078489D"/>
    <w:rsid w:val="00787240"/>
    <w:rsid w:val="00787565"/>
    <w:rsid w:val="00787688"/>
    <w:rsid w:val="00787C2C"/>
    <w:rsid w:val="007902CA"/>
    <w:rsid w:val="007909CB"/>
    <w:rsid w:val="007935E6"/>
    <w:rsid w:val="00793684"/>
    <w:rsid w:val="00796D3F"/>
    <w:rsid w:val="007A1683"/>
    <w:rsid w:val="007A3DC0"/>
    <w:rsid w:val="007A55A6"/>
    <w:rsid w:val="007A5C12"/>
    <w:rsid w:val="007A7BEF"/>
    <w:rsid w:val="007A7CB0"/>
    <w:rsid w:val="007B68A3"/>
    <w:rsid w:val="007C2541"/>
    <w:rsid w:val="007D66A8"/>
    <w:rsid w:val="007E003F"/>
    <w:rsid w:val="007E0BEE"/>
    <w:rsid w:val="007E5F07"/>
    <w:rsid w:val="007F0CF8"/>
    <w:rsid w:val="007F4647"/>
    <w:rsid w:val="007F62CB"/>
    <w:rsid w:val="007F7A33"/>
    <w:rsid w:val="00801B64"/>
    <w:rsid w:val="00805335"/>
    <w:rsid w:val="0080751D"/>
    <w:rsid w:val="00813190"/>
    <w:rsid w:val="008142EC"/>
    <w:rsid w:val="008164F2"/>
    <w:rsid w:val="00816DA5"/>
    <w:rsid w:val="00820716"/>
    <w:rsid w:val="00821395"/>
    <w:rsid w:val="0082297E"/>
    <w:rsid w:val="00822B68"/>
    <w:rsid w:val="008257C8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26EE"/>
    <w:rsid w:val="00856CDB"/>
    <w:rsid w:val="008616A5"/>
    <w:rsid w:val="0086561B"/>
    <w:rsid w:val="00867A15"/>
    <w:rsid w:val="00867BFF"/>
    <w:rsid w:val="00871542"/>
    <w:rsid w:val="00871E08"/>
    <w:rsid w:val="00872BF6"/>
    <w:rsid w:val="00873160"/>
    <w:rsid w:val="008766F2"/>
    <w:rsid w:val="0088480A"/>
    <w:rsid w:val="0088757A"/>
    <w:rsid w:val="0089431B"/>
    <w:rsid w:val="00894479"/>
    <w:rsid w:val="00894DA2"/>
    <w:rsid w:val="00895668"/>
    <w:rsid w:val="008957DD"/>
    <w:rsid w:val="00897D98"/>
    <w:rsid w:val="008A0CB5"/>
    <w:rsid w:val="008A2570"/>
    <w:rsid w:val="008A2F23"/>
    <w:rsid w:val="008A6DF2"/>
    <w:rsid w:val="008A7807"/>
    <w:rsid w:val="008A78D7"/>
    <w:rsid w:val="008B0CED"/>
    <w:rsid w:val="008B4CC9"/>
    <w:rsid w:val="008B6ECC"/>
    <w:rsid w:val="008C2E64"/>
    <w:rsid w:val="008C34A4"/>
    <w:rsid w:val="008C5EE0"/>
    <w:rsid w:val="008C5FFF"/>
    <w:rsid w:val="008D1818"/>
    <w:rsid w:val="008D20E4"/>
    <w:rsid w:val="008D46F5"/>
    <w:rsid w:val="008D4EF1"/>
    <w:rsid w:val="008D5438"/>
    <w:rsid w:val="008D75E4"/>
    <w:rsid w:val="008D7C99"/>
    <w:rsid w:val="008E0FCB"/>
    <w:rsid w:val="008E14EB"/>
    <w:rsid w:val="008E6ECA"/>
    <w:rsid w:val="008E75C5"/>
    <w:rsid w:val="008F2112"/>
    <w:rsid w:val="008F6DFE"/>
    <w:rsid w:val="009008EA"/>
    <w:rsid w:val="009021DF"/>
    <w:rsid w:val="009027BB"/>
    <w:rsid w:val="0090529F"/>
    <w:rsid w:val="00905742"/>
    <w:rsid w:val="00907130"/>
    <w:rsid w:val="009123F8"/>
    <w:rsid w:val="00917EEE"/>
    <w:rsid w:val="0092178C"/>
    <w:rsid w:val="00921D40"/>
    <w:rsid w:val="00922BA1"/>
    <w:rsid w:val="00923B17"/>
    <w:rsid w:val="00926C32"/>
    <w:rsid w:val="00930B88"/>
    <w:rsid w:val="00934554"/>
    <w:rsid w:val="00940DCC"/>
    <w:rsid w:val="0094179A"/>
    <w:rsid w:val="00942112"/>
    <w:rsid w:val="00942F46"/>
    <w:rsid w:val="0094459E"/>
    <w:rsid w:val="00944DBC"/>
    <w:rsid w:val="0094677B"/>
    <w:rsid w:val="00950977"/>
    <w:rsid w:val="00951592"/>
    <w:rsid w:val="00951A7B"/>
    <w:rsid w:val="0095255F"/>
    <w:rsid w:val="009541FC"/>
    <w:rsid w:val="009559B3"/>
    <w:rsid w:val="009564A6"/>
    <w:rsid w:val="00960425"/>
    <w:rsid w:val="00966A53"/>
    <w:rsid w:val="00967621"/>
    <w:rsid w:val="00967E6A"/>
    <w:rsid w:val="00973A33"/>
    <w:rsid w:val="009832A2"/>
    <w:rsid w:val="0098763B"/>
    <w:rsid w:val="009907B9"/>
    <w:rsid w:val="00990918"/>
    <w:rsid w:val="00991AFA"/>
    <w:rsid w:val="00993022"/>
    <w:rsid w:val="009A3A83"/>
    <w:rsid w:val="009B0D04"/>
    <w:rsid w:val="009B1C44"/>
    <w:rsid w:val="009B30FD"/>
    <w:rsid w:val="009B391A"/>
    <w:rsid w:val="009B4A0F"/>
    <w:rsid w:val="009B5C7A"/>
    <w:rsid w:val="009C11D2"/>
    <w:rsid w:val="009C1FDD"/>
    <w:rsid w:val="009C3362"/>
    <w:rsid w:val="009C3F2C"/>
    <w:rsid w:val="009C6C70"/>
    <w:rsid w:val="009C7B0A"/>
    <w:rsid w:val="009D0B63"/>
    <w:rsid w:val="009D14C8"/>
    <w:rsid w:val="009D197D"/>
    <w:rsid w:val="009D32CE"/>
    <w:rsid w:val="009D3527"/>
    <w:rsid w:val="009D4237"/>
    <w:rsid w:val="009D5CB8"/>
    <w:rsid w:val="009E307E"/>
    <w:rsid w:val="009F0A2A"/>
    <w:rsid w:val="009F63B9"/>
    <w:rsid w:val="009F7611"/>
    <w:rsid w:val="00A0132D"/>
    <w:rsid w:val="00A018C0"/>
    <w:rsid w:val="00A056B5"/>
    <w:rsid w:val="00A07870"/>
    <w:rsid w:val="00A07C54"/>
    <w:rsid w:val="00A07F19"/>
    <w:rsid w:val="00A10BE8"/>
    <w:rsid w:val="00A1348D"/>
    <w:rsid w:val="00A13C99"/>
    <w:rsid w:val="00A17EC4"/>
    <w:rsid w:val="00A232EE"/>
    <w:rsid w:val="00A243E5"/>
    <w:rsid w:val="00A2589A"/>
    <w:rsid w:val="00A345E1"/>
    <w:rsid w:val="00A34E6F"/>
    <w:rsid w:val="00A37625"/>
    <w:rsid w:val="00A414F6"/>
    <w:rsid w:val="00A4175F"/>
    <w:rsid w:val="00A43A67"/>
    <w:rsid w:val="00A44411"/>
    <w:rsid w:val="00A46619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1A5E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85846"/>
    <w:rsid w:val="00A9094A"/>
    <w:rsid w:val="00A91D38"/>
    <w:rsid w:val="00A92050"/>
    <w:rsid w:val="00A95BA5"/>
    <w:rsid w:val="00AA0040"/>
    <w:rsid w:val="00AA0FD7"/>
    <w:rsid w:val="00AA2EC0"/>
    <w:rsid w:val="00AA5BF4"/>
    <w:rsid w:val="00AB102F"/>
    <w:rsid w:val="00AB5340"/>
    <w:rsid w:val="00AB7FA3"/>
    <w:rsid w:val="00AC0A89"/>
    <w:rsid w:val="00AC62F0"/>
    <w:rsid w:val="00AC7252"/>
    <w:rsid w:val="00AC7C96"/>
    <w:rsid w:val="00AD1D99"/>
    <w:rsid w:val="00AD2D76"/>
    <w:rsid w:val="00AD4326"/>
    <w:rsid w:val="00AE237D"/>
    <w:rsid w:val="00AE38EB"/>
    <w:rsid w:val="00AE502A"/>
    <w:rsid w:val="00AE6E15"/>
    <w:rsid w:val="00AF0010"/>
    <w:rsid w:val="00AF2C1F"/>
    <w:rsid w:val="00AF469F"/>
    <w:rsid w:val="00AF5E0F"/>
    <w:rsid w:val="00AF7A9F"/>
    <w:rsid w:val="00AF7C07"/>
    <w:rsid w:val="00B037BB"/>
    <w:rsid w:val="00B03E98"/>
    <w:rsid w:val="00B05B26"/>
    <w:rsid w:val="00B06C64"/>
    <w:rsid w:val="00B07B40"/>
    <w:rsid w:val="00B1015A"/>
    <w:rsid w:val="00B10966"/>
    <w:rsid w:val="00B11CAC"/>
    <w:rsid w:val="00B1436A"/>
    <w:rsid w:val="00B15A29"/>
    <w:rsid w:val="00B17A26"/>
    <w:rsid w:val="00B22C93"/>
    <w:rsid w:val="00B257A4"/>
    <w:rsid w:val="00B27589"/>
    <w:rsid w:val="00B32D6E"/>
    <w:rsid w:val="00B32FC9"/>
    <w:rsid w:val="00B3701C"/>
    <w:rsid w:val="00B40307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864EB"/>
    <w:rsid w:val="00B90242"/>
    <w:rsid w:val="00B91EE1"/>
    <w:rsid w:val="00B94602"/>
    <w:rsid w:val="00BA0090"/>
    <w:rsid w:val="00BA1309"/>
    <w:rsid w:val="00BA1A67"/>
    <w:rsid w:val="00BA4A23"/>
    <w:rsid w:val="00BA523B"/>
    <w:rsid w:val="00BA6A80"/>
    <w:rsid w:val="00BB3A5D"/>
    <w:rsid w:val="00BB4ABB"/>
    <w:rsid w:val="00BB6CE3"/>
    <w:rsid w:val="00BB71FB"/>
    <w:rsid w:val="00BC041F"/>
    <w:rsid w:val="00BC5810"/>
    <w:rsid w:val="00BD3145"/>
    <w:rsid w:val="00BD506D"/>
    <w:rsid w:val="00BE5B5F"/>
    <w:rsid w:val="00BE71BE"/>
    <w:rsid w:val="00BE7285"/>
    <w:rsid w:val="00BE7993"/>
    <w:rsid w:val="00BF03F9"/>
    <w:rsid w:val="00BF5992"/>
    <w:rsid w:val="00BF787D"/>
    <w:rsid w:val="00C027FF"/>
    <w:rsid w:val="00C07D32"/>
    <w:rsid w:val="00C116AA"/>
    <w:rsid w:val="00C12FD1"/>
    <w:rsid w:val="00C139F1"/>
    <w:rsid w:val="00C14842"/>
    <w:rsid w:val="00C162F2"/>
    <w:rsid w:val="00C168A7"/>
    <w:rsid w:val="00C172E3"/>
    <w:rsid w:val="00C20613"/>
    <w:rsid w:val="00C20A2D"/>
    <w:rsid w:val="00C26F55"/>
    <w:rsid w:val="00C27DCA"/>
    <w:rsid w:val="00C30C63"/>
    <w:rsid w:val="00C30EB9"/>
    <w:rsid w:val="00C30FF3"/>
    <w:rsid w:val="00C36B8B"/>
    <w:rsid w:val="00C415C1"/>
    <w:rsid w:val="00C4766A"/>
    <w:rsid w:val="00C47DBF"/>
    <w:rsid w:val="00C50823"/>
    <w:rsid w:val="00C543FE"/>
    <w:rsid w:val="00C552FF"/>
    <w:rsid w:val="00C558DA"/>
    <w:rsid w:val="00C55AF3"/>
    <w:rsid w:val="00C57E56"/>
    <w:rsid w:val="00C6062B"/>
    <w:rsid w:val="00C646F7"/>
    <w:rsid w:val="00C649ED"/>
    <w:rsid w:val="00C67581"/>
    <w:rsid w:val="00C6769E"/>
    <w:rsid w:val="00C71970"/>
    <w:rsid w:val="00C724EE"/>
    <w:rsid w:val="00C75781"/>
    <w:rsid w:val="00C771A9"/>
    <w:rsid w:val="00C80D5A"/>
    <w:rsid w:val="00C8293F"/>
    <w:rsid w:val="00C83220"/>
    <w:rsid w:val="00C84759"/>
    <w:rsid w:val="00C854BD"/>
    <w:rsid w:val="00C870D8"/>
    <w:rsid w:val="00C87AAA"/>
    <w:rsid w:val="00C87EEF"/>
    <w:rsid w:val="00C93753"/>
    <w:rsid w:val="00CA221C"/>
    <w:rsid w:val="00CA2EA3"/>
    <w:rsid w:val="00CA5CA9"/>
    <w:rsid w:val="00CA6C7F"/>
    <w:rsid w:val="00CA7DA7"/>
    <w:rsid w:val="00CB6B35"/>
    <w:rsid w:val="00CB71A3"/>
    <w:rsid w:val="00CC0FC7"/>
    <w:rsid w:val="00CC10A6"/>
    <w:rsid w:val="00CC1FDD"/>
    <w:rsid w:val="00CC7142"/>
    <w:rsid w:val="00CD11DF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25FD"/>
    <w:rsid w:val="00D02DC8"/>
    <w:rsid w:val="00D05E3F"/>
    <w:rsid w:val="00D067BB"/>
    <w:rsid w:val="00D1226D"/>
    <w:rsid w:val="00D1352A"/>
    <w:rsid w:val="00D150B9"/>
    <w:rsid w:val="00D15EC4"/>
    <w:rsid w:val="00D169AF"/>
    <w:rsid w:val="00D17B2F"/>
    <w:rsid w:val="00D25249"/>
    <w:rsid w:val="00D25538"/>
    <w:rsid w:val="00D317E9"/>
    <w:rsid w:val="00D36596"/>
    <w:rsid w:val="00D36E00"/>
    <w:rsid w:val="00D37EBA"/>
    <w:rsid w:val="00D411B5"/>
    <w:rsid w:val="00D4234C"/>
    <w:rsid w:val="00D44172"/>
    <w:rsid w:val="00D44DFC"/>
    <w:rsid w:val="00D46849"/>
    <w:rsid w:val="00D47BE3"/>
    <w:rsid w:val="00D63B8C"/>
    <w:rsid w:val="00D651E4"/>
    <w:rsid w:val="00D65AD2"/>
    <w:rsid w:val="00D66C2E"/>
    <w:rsid w:val="00D739CC"/>
    <w:rsid w:val="00D76C8E"/>
    <w:rsid w:val="00D77046"/>
    <w:rsid w:val="00D8093D"/>
    <w:rsid w:val="00D8108C"/>
    <w:rsid w:val="00D842AE"/>
    <w:rsid w:val="00D90617"/>
    <w:rsid w:val="00D90D32"/>
    <w:rsid w:val="00D9211C"/>
    <w:rsid w:val="00D92DE0"/>
    <w:rsid w:val="00D92FEF"/>
    <w:rsid w:val="00D93A0F"/>
    <w:rsid w:val="00D94C06"/>
    <w:rsid w:val="00D9579D"/>
    <w:rsid w:val="00DA1BCA"/>
    <w:rsid w:val="00DA4A45"/>
    <w:rsid w:val="00DA6E99"/>
    <w:rsid w:val="00DB1859"/>
    <w:rsid w:val="00DB34E0"/>
    <w:rsid w:val="00DB5925"/>
    <w:rsid w:val="00DC46FF"/>
    <w:rsid w:val="00DC5254"/>
    <w:rsid w:val="00DC569D"/>
    <w:rsid w:val="00DC5AB5"/>
    <w:rsid w:val="00DD0B5A"/>
    <w:rsid w:val="00DD1A4F"/>
    <w:rsid w:val="00DD1EC1"/>
    <w:rsid w:val="00DD3107"/>
    <w:rsid w:val="00DD3C25"/>
    <w:rsid w:val="00DD7037"/>
    <w:rsid w:val="00DD7C2C"/>
    <w:rsid w:val="00DE3746"/>
    <w:rsid w:val="00DE5BDA"/>
    <w:rsid w:val="00DF2D62"/>
    <w:rsid w:val="00DF433C"/>
    <w:rsid w:val="00E0035A"/>
    <w:rsid w:val="00E02986"/>
    <w:rsid w:val="00E06797"/>
    <w:rsid w:val="00E1265B"/>
    <w:rsid w:val="00E13B48"/>
    <w:rsid w:val="00E1404F"/>
    <w:rsid w:val="00E2042D"/>
    <w:rsid w:val="00E2142C"/>
    <w:rsid w:val="00E21C83"/>
    <w:rsid w:val="00E24ADA"/>
    <w:rsid w:val="00E32F59"/>
    <w:rsid w:val="00E35AFA"/>
    <w:rsid w:val="00E41908"/>
    <w:rsid w:val="00E46D9A"/>
    <w:rsid w:val="00E565FF"/>
    <w:rsid w:val="00E62E4D"/>
    <w:rsid w:val="00E65388"/>
    <w:rsid w:val="00E662CB"/>
    <w:rsid w:val="00E71382"/>
    <w:rsid w:val="00E74C25"/>
    <w:rsid w:val="00E75318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06D"/>
    <w:rsid w:val="00EA0AE2"/>
    <w:rsid w:val="00EA1159"/>
    <w:rsid w:val="00EA39E5"/>
    <w:rsid w:val="00EA5169"/>
    <w:rsid w:val="00EA57A3"/>
    <w:rsid w:val="00EC20B8"/>
    <w:rsid w:val="00EC2813"/>
    <w:rsid w:val="00EC4197"/>
    <w:rsid w:val="00EC4EFF"/>
    <w:rsid w:val="00EC5A46"/>
    <w:rsid w:val="00EC6114"/>
    <w:rsid w:val="00EC63E2"/>
    <w:rsid w:val="00EC73B7"/>
    <w:rsid w:val="00EC7AAA"/>
    <w:rsid w:val="00ED366A"/>
    <w:rsid w:val="00ED5FDE"/>
    <w:rsid w:val="00ED6BB7"/>
    <w:rsid w:val="00EE1723"/>
    <w:rsid w:val="00EF19FD"/>
    <w:rsid w:val="00EF22B3"/>
    <w:rsid w:val="00EF5D53"/>
    <w:rsid w:val="00EF61AB"/>
    <w:rsid w:val="00EF6D38"/>
    <w:rsid w:val="00F01A22"/>
    <w:rsid w:val="00F03A55"/>
    <w:rsid w:val="00F03B69"/>
    <w:rsid w:val="00F06958"/>
    <w:rsid w:val="00F07A50"/>
    <w:rsid w:val="00F113DA"/>
    <w:rsid w:val="00F12DA4"/>
    <w:rsid w:val="00F146AF"/>
    <w:rsid w:val="00F1495C"/>
    <w:rsid w:val="00F1562D"/>
    <w:rsid w:val="00F1712F"/>
    <w:rsid w:val="00F22A8E"/>
    <w:rsid w:val="00F23CB6"/>
    <w:rsid w:val="00F266FC"/>
    <w:rsid w:val="00F27C50"/>
    <w:rsid w:val="00F3037A"/>
    <w:rsid w:val="00F3465A"/>
    <w:rsid w:val="00F37DC8"/>
    <w:rsid w:val="00F439B3"/>
    <w:rsid w:val="00F4540E"/>
    <w:rsid w:val="00F5416A"/>
    <w:rsid w:val="00F55458"/>
    <w:rsid w:val="00F650C3"/>
    <w:rsid w:val="00F65D85"/>
    <w:rsid w:val="00F6700B"/>
    <w:rsid w:val="00F700A9"/>
    <w:rsid w:val="00F742AB"/>
    <w:rsid w:val="00F769FD"/>
    <w:rsid w:val="00F8091E"/>
    <w:rsid w:val="00F83855"/>
    <w:rsid w:val="00F8615C"/>
    <w:rsid w:val="00F8673E"/>
    <w:rsid w:val="00F9558F"/>
    <w:rsid w:val="00F96714"/>
    <w:rsid w:val="00F969E5"/>
    <w:rsid w:val="00FA1D9B"/>
    <w:rsid w:val="00FA3168"/>
    <w:rsid w:val="00FA4972"/>
    <w:rsid w:val="00FA6617"/>
    <w:rsid w:val="00FA6BB0"/>
    <w:rsid w:val="00FA7418"/>
    <w:rsid w:val="00FB1150"/>
    <w:rsid w:val="00FB2DBD"/>
    <w:rsid w:val="00FB53D9"/>
    <w:rsid w:val="00FC2C30"/>
    <w:rsid w:val="00FC476E"/>
    <w:rsid w:val="00FC6DA0"/>
    <w:rsid w:val="00FD48DF"/>
    <w:rsid w:val="00FD5860"/>
    <w:rsid w:val="00FE12D0"/>
    <w:rsid w:val="00FE183A"/>
    <w:rsid w:val="00FE2D94"/>
    <w:rsid w:val="00FE352D"/>
    <w:rsid w:val="00FE40EB"/>
    <w:rsid w:val="00FE4D02"/>
    <w:rsid w:val="00FE7D62"/>
    <w:rsid w:val="00FF08D3"/>
    <w:rsid w:val="00FF122F"/>
    <w:rsid w:val="00FF1554"/>
    <w:rsid w:val="00FF1CBC"/>
    <w:rsid w:val="00FF2836"/>
    <w:rsid w:val="00FF3559"/>
    <w:rsid w:val="00FF3819"/>
    <w:rsid w:val="00FF62F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  <w15:docId w15:val="{3C1988F0-C120-4409-9216-32FB027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C14842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right="284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FF283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after="120"/>
      <w:ind w:left="2098" w:hanging="851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numberChar">
    <w:name w:val="Normal_number Char"/>
    <w:link w:val="Normalnumber"/>
    <w:locked/>
    <w:rsid w:val="00196D40"/>
    <w:rPr>
      <w:lang w:eastAsia="en-US"/>
    </w:rPr>
  </w:style>
  <w:style w:type="character" w:customStyle="1" w:styleId="Normal-poolChar">
    <w:name w:val="Normal-pool Char"/>
    <w:link w:val="Normal-pool"/>
    <w:rsid w:val="00550465"/>
    <w:rPr>
      <w:lang w:eastAsia="en-US"/>
    </w:rPr>
  </w:style>
  <w:style w:type="character" w:customStyle="1" w:styleId="DeltaViewInsertion">
    <w:name w:val="DeltaView Insertion"/>
    <w:uiPriority w:val="99"/>
    <w:rsid w:val="009027BB"/>
    <w:rPr>
      <w:color w:val="0000FF"/>
      <w:u w:val="double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9027BB"/>
    <w:rPr>
      <w:lang w:eastAsia="en-US"/>
    </w:rPr>
  </w:style>
  <w:style w:type="character" w:customStyle="1" w:styleId="NormalNonumberChar">
    <w:name w:val="Normal_No_number Char"/>
    <w:link w:val="NormalNonumber"/>
    <w:locked/>
    <w:rsid w:val="009027BB"/>
    <w:rPr>
      <w:lang w:eastAsia="en-US"/>
    </w:rPr>
  </w:style>
  <w:style w:type="paragraph" w:customStyle="1" w:styleId="Corps">
    <w:name w:val="Corps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ext">
    <w:name w:val="Text"/>
    <w:rsid w:val="00F0695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FB06-120E-4366-A073-D48BF31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E42D-9202-4F86-8E41-D12EBF498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B8D88-52E7-4DBF-9B01-3465EE986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E7E08F-A914-4BEA-A75D-8C11A5C1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6</cp:revision>
  <cp:lastPrinted>2020-11-09T11:37:00Z</cp:lastPrinted>
  <dcterms:created xsi:type="dcterms:W3CDTF">2020-11-06T09:46:00Z</dcterms:created>
  <dcterms:modified xsi:type="dcterms:W3CDTF">2020-11-09T11:37:00Z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