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57B14945" w14:textId="77777777" w:rsidTr="001E1443">
        <w:trPr>
          <w:cantSplit/>
          <w:trHeight w:val="624"/>
        </w:trPr>
        <w:tc>
          <w:tcPr>
            <w:tcW w:w="3403" w:type="dxa"/>
            <w:tcBorders>
              <w:bottom w:val="nil"/>
            </w:tcBorders>
          </w:tcPr>
          <w:p w14:paraId="0D7BDFB7"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64421F22"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157883E7" w14:textId="77777777" w:rsidTr="001E1443">
        <w:trPr>
          <w:cantSplit/>
          <w:trHeight w:val="254"/>
        </w:trPr>
        <w:tc>
          <w:tcPr>
            <w:tcW w:w="3403" w:type="dxa"/>
            <w:tcBorders>
              <w:top w:val="nil"/>
              <w:bottom w:val="single" w:sz="4" w:space="0" w:color="auto"/>
            </w:tcBorders>
          </w:tcPr>
          <w:p w14:paraId="4754C7D0" w14:textId="49CEFEDB" w:rsidR="004B0A17" w:rsidRPr="004B0A17"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9B6169">
              <w:rPr>
                <w:rFonts w:cs="Times New Roman"/>
                <w:szCs w:val="20"/>
              </w:rPr>
              <w:t>20</w:t>
            </w:r>
          </w:p>
        </w:tc>
        <w:tc>
          <w:tcPr>
            <w:tcW w:w="6237" w:type="dxa"/>
            <w:gridSpan w:val="2"/>
            <w:tcBorders>
              <w:top w:val="nil"/>
              <w:bottom w:val="single" w:sz="4" w:space="0" w:color="auto"/>
            </w:tcBorders>
          </w:tcPr>
          <w:p w14:paraId="1A82580C" w14:textId="77777777" w:rsidR="004B0A17" w:rsidRPr="004B0A17" w:rsidRDefault="004B0A17" w:rsidP="004B0A17">
            <w:pPr>
              <w:jc w:val="both"/>
              <w:rPr>
                <w:rFonts w:cs="Times New Roman"/>
                <w:b/>
                <w:bCs/>
                <w:szCs w:val="20"/>
                <w:rtl/>
              </w:rPr>
            </w:pPr>
          </w:p>
        </w:tc>
      </w:tr>
      <w:tr w:rsidR="00DE796A" w14:paraId="2FA8CC95" w14:textId="77777777" w:rsidTr="00D0655D">
        <w:trPr>
          <w:cantSplit/>
          <w:trHeight w:val="2288"/>
        </w:trPr>
        <w:tc>
          <w:tcPr>
            <w:tcW w:w="3403" w:type="dxa"/>
            <w:tcBorders>
              <w:top w:val="single" w:sz="4" w:space="0" w:color="auto"/>
            </w:tcBorders>
          </w:tcPr>
          <w:p w14:paraId="4B68E998"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2D63A4C" w14:textId="77777777" w:rsidR="00934FB6" w:rsidRPr="00A969A0" w:rsidRDefault="0058742B" w:rsidP="00934FB6">
            <w:pPr>
              <w:jc w:val="both"/>
              <w:rPr>
                <w:rFonts w:cs="Times New Roman"/>
                <w:szCs w:val="20"/>
              </w:rPr>
            </w:pPr>
            <w:r>
              <w:rPr>
                <w:rFonts w:cs="Times New Roman"/>
                <w:szCs w:val="20"/>
              </w:rPr>
              <w:t>22 November</w:t>
            </w:r>
            <w:r w:rsidR="00934FB6" w:rsidRPr="00A969A0">
              <w:rPr>
                <w:rFonts w:cs="Times New Roman"/>
                <w:szCs w:val="20"/>
              </w:rPr>
              <w:t xml:space="preserve"> 20</w:t>
            </w:r>
            <w:r w:rsidR="00934FB6">
              <w:rPr>
                <w:rFonts w:cs="Times New Roman"/>
                <w:szCs w:val="20"/>
              </w:rPr>
              <w:t>17</w:t>
            </w:r>
          </w:p>
          <w:p w14:paraId="3F87336D"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40CCB0D1"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14:paraId="07A82210" w14:textId="77777777" w:rsidR="00DE796A" w:rsidRDefault="00DE796A" w:rsidP="006D0402">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14:paraId="582F7503"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30B9F7CA" w14:textId="77777777" w:rsidTr="00115715">
        <w:tc>
          <w:tcPr>
            <w:tcW w:w="9640" w:type="dxa"/>
          </w:tcPr>
          <w:p w14:paraId="79BD3775" w14:textId="77777777" w:rsidR="006E1D97" w:rsidRDefault="00934FB6" w:rsidP="006D0402">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6B0580B5" w14:textId="77777777" w:rsidR="00934FB6" w:rsidRDefault="00934FB6" w:rsidP="006D0402">
            <w:pPr>
              <w:bidi/>
              <w:spacing w:line="360" w:lineRule="exact"/>
              <w:ind w:left="34" w:right="2019"/>
              <w:jc w:val="both"/>
              <w:rPr>
                <w:b/>
                <w:bCs/>
                <w:sz w:val="30"/>
                <w:rtl/>
              </w:rPr>
            </w:pPr>
            <w:r>
              <w:rPr>
                <w:rFonts w:hint="cs"/>
                <w:b/>
                <w:bCs/>
                <w:sz w:val="30"/>
                <w:rtl/>
              </w:rPr>
              <w:t>بشأن الزئبق</w:t>
            </w:r>
          </w:p>
          <w:p w14:paraId="4D278DAC" w14:textId="77777777" w:rsidR="00934FB6" w:rsidRPr="00A579D1" w:rsidRDefault="00934FB6" w:rsidP="006D0402">
            <w:pPr>
              <w:bidi/>
              <w:spacing w:line="360" w:lineRule="exact"/>
              <w:ind w:left="34" w:right="748"/>
              <w:jc w:val="both"/>
              <w:rPr>
                <w:b/>
                <w:bCs/>
                <w:sz w:val="30"/>
                <w:rtl/>
              </w:rPr>
            </w:pPr>
            <w:r>
              <w:rPr>
                <w:rFonts w:hint="cs"/>
                <w:b/>
                <w:bCs/>
                <w:sz w:val="30"/>
                <w:rtl/>
              </w:rPr>
              <w:t>الاجتماع الأول</w:t>
            </w:r>
          </w:p>
          <w:p w14:paraId="0172EB4F" w14:textId="77777777" w:rsidR="00AA32A0" w:rsidRPr="00252FE5" w:rsidRDefault="00934FB6" w:rsidP="00F17B33">
            <w:pPr>
              <w:bidi/>
              <w:spacing w:line="360" w:lineRule="exact"/>
              <w:ind w:left="34"/>
              <w:jc w:val="both"/>
              <w:rPr>
                <w:b/>
                <w:bCs/>
                <w:sz w:val="28"/>
                <w:szCs w:val="28"/>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tc>
      </w:tr>
    </w:tbl>
    <w:p w14:paraId="5EFB90CA" w14:textId="77777777" w:rsidR="00377957" w:rsidRDefault="00377957" w:rsidP="00810ABD">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p>
    <w:p w14:paraId="282DE620" w14:textId="2194DAFB"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r w:rsidRPr="00377957">
        <w:rPr>
          <w:rFonts w:eastAsia="Times New Roman" w:hAnsi="Times New Roman"/>
          <w:b w:val="0"/>
          <w:bCs/>
          <w:sz w:val="34"/>
          <w:szCs w:val="34"/>
          <w:rtl/>
          <w:lang w:val="en-US" w:eastAsia="zh-TW"/>
        </w:rPr>
        <w:t xml:space="preserve">المقرر الذي اعتمده مؤتمر الأطراف في اتفاقية </w:t>
      </w:r>
      <w:proofErr w:type="spellStart"/>
      <w:r w:rsidRPr="00377957">
        <w:rPr>
          <w:rFonts w:eastAsia="Times New Roman" w:hAnsi="Times New Roman"/>
          <w:b w:val="0"/>
          <w:bCs/>
          <w:sz w:val="34"/>
          <w:szCs w:val="34"/>
          <w:rtl/>
          <w:lang w:val="en-US" w:eastAsia="zh-TW"/>
        </w:rPr>
        <w:t>ميناماتا</w:t>
      </w:r>
      <w:proofErr w:type="spellEnd"/>
      <w:r w:rsidRPr="00377957">
        <w:rPr>
          <w:rFonts w:eastAsia="Times New Roman" w:hAnsi="Times New Roman"/>
          <w:b w:val="0"/>
          <w:bCs/>
          <w:sz w:val="34"/>
          <w:szCs w:val="34"/>
          <w:rtl/>
          <w:lang w:val="en-US" w:eastAsia="zh-TW"/>
        </w:rPr>
        <w:t xml:space="preserve"> بشأن الزئبق في اجتماعه الأول</w:t>
      </w:r>
    </w:p>
    <w:p w14:paraId="2A617C18"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F4FBCFA"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75DDE4F5" w14:textId="77777777" w:rsidR="009B6169" w:rsidRPr="00F6259B" w:rsidRDefault="009B6169" w:rsidP="009B6169">
      <w:pPr>
        <w:pStyle w:val="Heading1"/>
        <w:bidi/>
        <w:ind w:left="1132"/>
        <w:jc w:val="both"/>
        <w:rPr>
          <w:rFonts w:ascii="Traditional Arabic" w:hAnsi="Traditional Arabic"/>
          <w:b/>
          <w:bCs/>
          <w:sz w:val="30"/>
          <w:u w:val="none"/>
          <w:lang w:eastAsia="zh-TW"/>
        </w:rPr>
      </w:pPr>
      <w:bookmarkStart w:id="0" w:name="_Toc506205295"/>
      <w:r w:rsidRPr="00F6259B">
        <w:rPr>
          <w:rFonts w:ascii="Traditional Arabic" w:hAnsi="Traditional Arabic"/>
          <w:b/>
          <w:bCs/>
          <w:sz w:val="32"/>
          <w:szCs w:val="32"/>
          <w:u w:val="none"/>
          <w:rtl/>
          <w:lang w:eastAsia="zh-TW"/>
        </w:rPr>
        <w:t xml:space="preserve">المقرر </w:t>
      </w:r>
      <w:r w:rsidRPr="00F6259B">
        <w:rPr>
          <w:rFonts w:ascii="Traditional Arabic" w:hAnsi="Traditional Arabic" w:hint="eastAsia"/>
          <w:b/>
          <w:bCs/>
          <w:sz w:val="32"/>
          <w:szCs w:val="32"/>
          <w:u w:val="none"/>
          <w:rtl/>
          <w:lang w:eastAsia="zh-TW"/>
        </w:rPr>
        <w:t>ا</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م</w:t>
      </w:r>
      <w:r w:rsidRPr="00F6259B">
        <w:rPr>
          <w:rFonts w:ascii="Traditional Arabic" w:hAnsi="Traditional Arabic"/>
          <w:b/>
          <w:bCs/>
          <w:sz w:val="32"/>
          <w:szCs w:val="32"/>
          <w:u w:val="none"/>
          <w:rtl/>
          <w:lang w:eastAsia="zh-TW"/>
        </w:rPr>
        <w:t xml:space="preserve">-1/20: </w:t>
      </w:r>
      <w:r w:rsidRPr="00F6259B">
        <w:rPr>
          <w:rFonts w:ascii="Traditional Arabic" w:hAnsi="Traditional Arabic" w:hint="eastAsia"/>
          <w:b/>
          <w:bCs/>
          <w:sz w:val="32"/>
          <w:szCs w:val="32"/>
          <w:u w:val="none"/>
          <w:rtl/>
          <w:lang w:eastAsia="zh-TW"/>
        </w:rPr>
        <w:t>توجيهات</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بشأن</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إدارة</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المواقع</w:t>
      </w:r>
      <w:r w:rsidRPr="00F6259B">
        <w:rPr>
          <w:rFonts w:ascii="Traditional Arabic" w:hAnsi="Traditional Arabic"/>
          <w:b/>
          <w:bCs/>
          <w:sz w:val="32"/>
          <w:szCs w:val="32"/>
          <w:u w:val="none"/>
          <w:rtl/>
          <w:lang w:eastAsia="zh-TW"/>
        </w:rPr>
        <w:t xml:space="preserve"> </w:t>
      </w:r>
      <w:r w:rsidRPr="00F6259B">
        <w:rPr>
          <w:rFonts w:ascii="Traditional Arabic" w:hAnsi="Traditional Arabic" w:hint="eastAsia"/>
          <w:b/>
          <w:bCs/>
          <w:sz w:val="32"/>
          <w:szCs w:val="32"/>
          <w:u w:val="none"/>
          <w:rtl/>
          <w:lang w:eastAsia="zh-TW"/>
        </w:rPr>
        <w:t>الملوثة</w:t>
      </w:r>
      <w:bookmarkEnd w:id="0"/>
    </w:p>
    <w:p w14:paraId="5CA58283" w14:textId="77777777" w:rsidR="009B6169" w:rsidRPr="00C80F2A" w:rsidRDefault="009B6169" w:rsidP="009B6169">
      <w:pPr>
        <w:autoSpaceDE w:val="0"/>
        <w:autoSpaceDN w:val="0"/>
        <w:bidi/>
        <w:adjustRightInd w:val="0"/>
        <w:spacing w:after="120" w:line="400" w:lineRule="exact"/>
        <w:ind w:left="1132" w:firstLine="709"/>
        <w:jc w:val="both"/>
        <w:textDirection w:val="tbRlV"/>
        <w:rPr>
          <w:rFonts w:ascii="Traditional Arabic" w:hAnsi="Traditional Arabic"/>
          <w:sz w:val="30"/>
          <w:lang w:eastAsia="zh-TW"/>
        </w:rPr>
      </w:pPr>
      <w:r w:rsidRPr="00C80F2A">
        <w:rPr>
          <w:rFonts w:ascii="Traditional Arabic" w:hAnsi="Traditional Arabic"/>
          <w:i/>
          <w:iCs/>
          <w:sz w:val="30"/>
          <w:rtl/>
          <w:lang w:eastAsia="zh-TW"/>
        </w:rPr>
        <w:t>إن مؤتمر الأطراف،</w:t>
      </w:r>
    </w:p>
    <w:p w14:paraId="548CD100" w14:textId="77777777" w:rsidR="009B6169" w:rsidRPr="00C80F2A" w:rsidRDefault="009B6169" w:rsidP="009B6169">
      <w:pPr>
        <w:bidi/>
        <w:spacing w:after="240" w:line="400" w:lineRule="exact"/>
        <w:ind w:left="1134" w:firstLine="709"/>
        <w:jc w:val="both"/>
        <w:textDirection w:val="tbRlV"/>
        <w:rPr>
          <w:rFonts w:ascii="Traditional Arabic" w:hAnsi="Traditional Arabic"/>
          <w:sz w:val="30"/>
          <w:rtl/>
          <w:lang w:eastAsia="zh-TW"/>
        </w:rPr>
      </w:pPr>
      <w:r w:rsidRPr="00C80F2A">
        <w:rPr>
          <w:rFonts w:ascii="Traditional Arabic" w:hAnsi="Traditional Arabic"/>
          <w:i/>
          <w:iCs/>
          <w:sz w:val="30"/>
          <w:rtl/>
          <w:lang w:eastAsia="zh-TW"/>
        </w:rPr>
        <w:t xml:space="preserve">يقرر </w:t>
      </w:r>
      <w:r w:rsidRPr="00C80F2A">
        <w:rPr>
          <w:rFonts w:ascii="Traditional Arabic" w:hAnsi="Traditional Arabic" w:hint="eastAsia"/>
          <w:sz w:val="30"/>
          <w:rtl/>
          <w:lang w:eastAsia="zh-TW"/>
        </w:rPr>
        <w:t>أن</w:t>
      </w:r>
      <w:r w:rsidRPr="00C80F2A">
        <w:rPr>
          <w:rFonts w:ascii="Traditional Arabic" w:hAnsi="Traditional Arabic"/>
          <w:sz w:val="30"/>
          <w:rtl/>
          <w:lang w:eastAsia="zh-TW"/>
        </w:rPr>
        <w:t xml:space="preserve"> </w:t>
      </w:r>
      <w:r w:rsidRPr="00C80F2A">
        <w:rPr>
          <w:rFonts w:ascii="Traditional Arabic" w:hAnsi="Traditional Arabic" w:hint="eastAsia"/>
          <w:sz w:val="30"/>
          <w:rtl/>
          <w:lang w:eastAsia="zh-TW"/>
        </w:rPr>
        <w:t>يضع</w:t>
      </w:r>
      <w:r w:rsidRPr="00C80F2A">
        <w:rPr>
          <w:rFonts w:ascii="Traditional Arabic" w:hAnsi="Traditional Arabic"/>
          <w:sz w:val="30"/>
          <w:rtl/>
          <w:lang w:eastAsia="zh-TW"/>
        </w:rPr>
        <w:t xml:space="preserve"> مشروع توجيهات بشأن إدارة المواقع الملوثة وفقاً لبرنامج العمل على النحو المبين في خريطة الطريق الواردة في شكل المرفق </w:t>
      </w:r>
      <w:r>
        <w:rPr>
          <w:rFonts w:ascii="Traditional Arabic" w:hAnsi="Traditional Arabic"/>
          <w:sz w:val="30"/>
          <w:rtl/>
          <w:lang w:eastAsia="zh-TW"/>
        </w:rPr>
        <w:t>الأول</w:t>
      </w:r>
      <w:r w:rsidRPr="00C80F2A">
        <w:rPr>
          <w:rFonts w:ascii="Traditional Arabic" w:hAnsi="Traditional Arabic"/>
          <w:sz w:val="30"/>
          <w:rtl/>
          <w:lang w:eastAsia="zh-TW"/>
        </w:rPr>
        <w:t xml:space="preserve"> لهذا المقرر، وبالاستفادة من مشروع الهيكل والمحتوى الوارد في المرفق </w:t>
      </w:r>
      <w:r>
        <w:rPr>
          <w:rFonts w:ascii="Traditional Arabic" w:hAnsi="Traditional Arabic"/>
          <w:sz w:val="30"/>
          <w:rtl/>
          <w:lang w:eastAsia="zh-TW"/>
        </w:rPr>
        <w:t>الثاني</w:t>
      </w:r>
      <w:r w:rsidRPr="00C80F2A">
        <w:rPr>
          <w:rFonts w:ascii="Traditional Arabic" w:hAnsi="Traditional Arabic"/>
          <w:sz w:val="30"/>
          <w:rtl/>
          <w:lang w:eastAsia="zh-TW"/>
        </w:rPr>
        <w:t xml:space="preserve"> لهذا المقرر.</w:t>
      </w:r>
    </w:p>
    <w:p w14:paraId="393ADF0B" w14:textId="77777777" w:rsidR="009B6169" w:rsidRDefault="009B6169" w:rsidP="009B6169">
      <w:pPr>
        <w:rPr>
          <w:rFonts w:ascii="Traditional Arabic" w:hAnsi="Traditional Arabic"/>
          <w:b/>
          <w:bCs/>
          <w:sz w:val="32"/>
          <w:szCs w:val="32"/>
          <w:rtl/>
          <w:lang w:eastAsia="zh-TW"/>
        </w:rPr>
      </w:pPr>
      <w:r>
        <w:rPr>
          <w:rFonts w:ascii="Traditional Arabic" w:hAnsi="Traditional Arabic"/>
          <w:b/>
          <w:bCs/>
          <w:sz w:val="32"/>
          <w:szCs w:val="32"/>
          <w:rtl/>
          <w:lang w:eastAsia="zh-TW"/>
        </w:rPr>
        <w:br w:type="page"/>
      </w:r>
    </w:p>
    <w:p w14:paraId="228B6E02" w14:textId="77777777" w:rsidR="009B6169" w:rsidRPr="00475B82" w:rsidRDefault="009B6169" w:rsidP="009B6169">
      <w:pPr>
        <w:autoSpaceDE w:val="0"/>
        <w:autoSpaceDN w:val="0"/>
        <w:bidi/>
        <w:adjustRightInd w:val="0"/>
        <w:spacing w:after="120" w:line="400" w:lineRule="exact"/>
        <w:ind w:left="1134"/>
        <w:jc w:val="both"/>
        <w:textDirection w:val="tbRlV"/>
        <w:rPr>
          <w:rFonts w:ascii="Traditional Arabic" w:hAnsi="Traditional Arabic"/>
          <w:b/>
          <w:bCs/>
          <w:sz w:val="32"/>
          <w:szCs w:val="32"/>
          <w:lang w:eastAsia="zh-TW"/>
        </w:rPr>
      </w:pPr>
      <w:r w:rsidRPr="00475B82">
        <w:rPr>
          <w:rFonts w:ascii="Traditional Arabic" w:hAnsi="Traditional Arabic"/>
          <w:b/>
          <w:bCs/>
          <w:sz w:val="32"/>
          <w:szCs w:val="32"/>
          <w:rtl/>
          <w:lang w:eastAsia="zh-TW"/>
        </w:rPr>
        <w:lastRenderedPageBreak/>
        <w:t>المرفق الأول للمقرر ا م-1/20</w:t>
      </w:r>
    </w:p>
    <w:p w14:paraId="5A08015E" w14:textId="77777777" w:rsidR="009B6169" w:rsidRPr="00C80F2A" w:rsidRDefault="009B6169" w:rsidP="009B6169">
      <w:pPr>
        <w:autoSpaceDE w:val="0"/>
        <w:autoSpaceDN w:val="0"/>
        <w:bidi/>
        <w:adjustRightInd w:val="0"/>
        <w:spacing w:after="240" w:line="400" w:lineRule="exact"/>
        <w:ind w:left="1134"/>
        <w:jc w:val="both"/>
        <w:textDirection w:val="tbRlV"/>
        <w:rPr>
          <w:rFonts w:ascii="Traditional Arabic" w:hAnsi="Traditional Arabic"/>
          <w:b/>
          <w:bCs/>
          <w:sz w:val="32"/>
          <w:szCs w:val="32"/>
          <w:lang w:eastAsia="zh-TW"/>
        </w:rPr>
      </w:pPr>
      <w:r w:rsidRPr="00C80F2A">
        <w:rPr>
          <w:rFonts w:ascii="Traditional Arabic" w:hAnsi="Traditional Arabic"/>
          <w:b/>
          <w:bCs/>
          <w:sz w:val="32"/>
          <w:szCs w:val="32"/>
          <w:rtl/>
          <w:lang w:eastAsia="zh-TW"/>
        </w:rPr>
        <w:t>خريطة الطريق لإعداد وثيقة التوجيهات بشأن إدارة المواقع الملوثة</w:t>
      </w:r>
    </w:p>
    <w:tbl>
      <w:tblPr>
        <w:bidiVisual/>
        <w:tblW w:w="8506" w:type="dxa"/>
        <w:tblInd w:w="12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954"/>
        <w:gridCol w:w="2552"/>
      </w:tblGrid>
      <w:tr w:rsidR="009B6169" w:rsidRPr="00C80F2A" w14:paraId="18F458D5" w14:textId="77777777" w:rsidTr="008E7222">
        <w:trPr>
          <w:trHeight w:val="212"/>
          <w:tblHeader/>
        </w:trPr>
        <w:tc>
          <w:tcPr>
            <w:tcW w:w="5954" w:type="dxa"/>
            <w:tcBorders>
              <w:top w:val="single" w:sz="4" w:space="0" w:color="000000"/>
              <w:left w:val="nil"/>
              <w:bottom w:val="single" w:sz="12" w:space="0" w:color="000000"/>
              <w:right w:val="nil"/>
            </w:tcBorders>
            <w:tcMar>
              <w:top w:w="80" w:type="dxa"/>
              <w:left w:w="80" w:type="dxa"/>
              <w:bottom w:w="80" w:type="dxa"/>
              <w:right w:w="80" w:type="dxa"/>
            </w:tcMar>
          </w:tcPr>
          <w:p w14:paraId="0029474C" w14:textId="77777777" w:rsidR="009B6169" w:rsidRPr="00C80F2A" w:rsidRDefault="009B6169" w:rsidP="008E7222">
            <w:pPr>
              <w:tabs>
                <w:tab w:val="left" w:pos="624"/>
              </w:tabs>
              <w:bidi/>
              <w:spacing w:before="20" w:after="20" w:line="320" w:lineRule="exact"/>
              <w:rPr>
                <w:rFonts w:ascii="Traditional Arabic" w:eastAsia="Arial Unicode MS" w:hAnsi="Traditional Arabic"/>
                <w:i/>
                <w:iCs/>
                <w:color w:val="000000"/>
                <w:sz w:val="27"/>
                <w:szCs w:val="27"/>
                <w:u w:color="000000"/>
                <w:rtl/>
                <w:lang w:eastAsia="zh-CN"/>
              </w:rPr>
            </w:pPr>
            <w:r w:rsidRPr="00C80F2A">
              <w:rPr>
                <w:rFonts w:ascii="Traditional Arabic" w:hAnsi="Traditional Arabic"/>
                <w:b/>
                <w:bCs/>
                <w:sz w:val="32"/>
                <w:szCs w:val="32"/>
                <w:rtl/>
                <w:lang w:eastAsia="zh-TW"/>
              </w:rPr>
              <w:br w:type="page"/>
            </w:r>
            <w:r w:rsidRPr="00C80F2A">
              <w:rPr>
                <w:rFonts w:ascii="Traditional Arabic" w:eastAsia="Arial Unicode MS" w:hAnsi="Traditional Arabic"/>
                <w:i/>
                <w:iCs/>
                <w:color w:val="000000"/>
                <w:sz w:val="27"/>
                <w:szCs w:val="27"/>
                <w:u w:color="000000"/>
                <w:rtl/>
                <w:lang w:eastAsia="zh-CN"/>
              </w:rPr>
              <w:t>النشاط</w:t>
            </w:r>
          </w:p>
        </w:tc>
        <w:tc>
          <w:tcPr>
            <w:tcW w:w="2552" w:type="dxa"/>
            <w:tcBorders>
              <w:top w:val="single" w:sz="4" w:space="0" w:color="000000"/>
              <w:left w:val="nil"/>
              <w:bottom w:val="single" w:sz="12" w:space="0" w:color="000000"/>
              <w:right w:val="nil"/>
            </w:tcBorders>
            <w:tcMar>
              <w:top w:w="80" w:type="dxa"/>
              <w:left w:w="80" w:type="dxa"/>
              <w:bottom w:w="80" w:type="dxa"/>
              <w:right w:w="80" w:type="dxa"/>
            </w:tcMar>
          </w:tcPr>
          <w:p w14:paraId="4AA0E169" w14:textId="77777777" w:rsidR="009B6169" w:rsidRPr="00C80F2A" w:rsidRDefault="009B6169" w:rsidP="008E7222">
            <w:pPr>
              <w:tabs>
                <w:tab w:val="left" w:pos="624"/>
              </w:tabs>
              <w:bidi/>
              <w:spacing w:before="20" w:after="20" w:line="320" w:lineRule="exact"/>
              <w:ind w:left="224"/>
              <w:rPr>
                <w:rFonts w:ascii="Traditional Arabic" w:eastAsia="Arial Unicode MS" w:hAnsi="Traditional Arabic"/>
                <w:i/>
                <w:iCs/>
                <w:color w:val="000000"/>
                <w:sz w:val="27"/>
                <w:szCs w:val="27"/>
                <w:u w:color="000000"/>
                <w:lang w:eastAsia="zh-CN"/>
              </w:rPr>
            </w:pPr>
            <w:r w:rsidRPr="00C80F2A">
              <w:rPr>
                <w:rFonts w:ascii="Traditional Arabic" w:eastAsia="Arial Unicode MS" w:hAnsi="Traditional Arabic"/>
                <w:i/>
                <w:iCs/>
                <w:color w:val="000000"/>
                <w:sz w:val="27"/>
                <w:szCs w:val="27"/>
                <w:u w:color="000000"/>
                <w:rtl/>
                <w:lang w:eastAsia="zh-CN"/>
              </w:rPr>
              <w:t>تاريخ نهاية الإطار الزمني</w:t>
            </w:r>
          </w:p>
        </w:tc>
      </w:tr>
      <w:tr w:rsidR="009B6169" w:rsidRPr="00C80F2A" w14:paraId="1F8B956C" w14:textId="77777777" w:rsidTr="008E7222">
        <w:trPr>
          <w:trHeight w:val="1007"/>
        </w:trPr>
        <w:tc>
          <w:tcPr>
            <w:tcW w:w="5954" w:type="dxa"/>
            <w:tcBorders>
              <w:top w:val="single" w:sz="12" w:space="0" w:color="000000"/>
              <w:left w:val="nil"/>
              <w:bottom w:val="nil"/>
              <w:right w:val="nil"/>
            </w:tcBorders>
            <w:tcMar>
              <w:top w:w="80" w:type="dxa"/>
              <w:left w:w="80" w:type="dxa"/>
              <w:bottom w:w="80" w:type="dxa"/>
              <w:right w:w="80" w:type="dxa"/>
            </w:tcMar>
          </w:tcPr>
          <w:p w14:paraId="7100A384" w14:textId="77777777" w:rsidR="009B6169" w:rsidRPr="00C80F2A" w:rsidRDefault="009B6169" w:rsidP="008E7222">
            <w:pPr>
              <w:tabs>
                <w:tab w:val="left" w:pos="624"/>
              </w:tabs>
              <w:bidi/>
              <w:spacing w:before="20" w:after="20" w:line="320" w:lineRule="exact"/>
              <w:jc w:val="both"/>
              <w:rPr>
                <w:rFonts w:ascii="Traditional Arabic" w:eastAsia="Arial Unicode MS" w:hAnsi="Traditional Arabic"/>
                <w:color w:val="000000"/>
                <w:sz w:val="26"/>
                <w:szCs w:val="26"/>
                <w:u w:color="000000"/>
                <w:lang w:eastAsia="zh-CN"/>
              </w:rPr>
            </w:pPr>
            <w:r>
              <w:rPr>
                <w:rFonts w:ascii="Traditional Arabic" w:eastAsia="Arial Unicode MS" w:hAnsi="Traditional Arabic"/>
                <w:color w:val="000000"/>
                <w:sz w:val="26"/>
                <w:szCs w:val="26"/>
                <w:u w:color="000000"/>
                <w:rtl/>
                <w:lang w:eastAsia="zh-CN"/>
              </w:rPr>
              <w:t>ينشئ</w:t>
            </w:r>
            <w:r w:rsidRPr="00C80F2A">
              <w:rPr>
                <w:rFonts w:ascii="Traditional Arabic" w:eastAsia="Arial Unicode MS" w:hAnsi="Traditional Arabic"/>
                <w:color w:val="000000"/>
                <w:sz w:val="26"/>
                <w:szCs w:val="26"/>
                <w:u w:color="000000"/>
                <w:rtl/>
                <w:lang w:eastAsia="zh-CN"/>
              </w:rPr>
              <w:t xml:space="preserve"> مؤتمر الأطراف </w:t>
            </w:r>
            <w:r>
              <w:rPr>
                <w:rFonts w:ascii="Traditional Arabic" w:eastAsia="Arial Unicode MS" w:hAnsi="Traditional Arabic"/>
                <w:color w:val="000000"/>
                <w:sz w:val="26"/>
                <w:szCs w:val="26"/>
                <w:u w:color="000000"/>
                <w:rtl/>
                <w:lang w:eastAsia="zh-CN"/>
              </w:rPr>
              <w:t xml:space="preserve">في اجتماعه الأول </w:t>
            </w:r>
            <w:r w:rsidRPr="00C80F2A">
              <w:rPr>
                <w:rFonts w:ascii="Traditional Arabic" w:eastAsia="Arial Unicode MS" w:hAnsi="Traditional Arabic"/>
                <w:color w:val="000000"/>
                <w:sz w:val="26"/>
                <w:szCs w:val="26"/>
                <w:u w:color="000000"/>
                <w:rtl/>
                <w:lang w:eastAsia="zh-CN"/>
              </w:rPr>
              <w:t xml:space="preserve">عملية لإعداد وثيقة توجيهات تتعلق بإدارة المواقع الملوثة على النحو المطلوب في الفقرة ٣ من المادة ١٢ من اتفاقية </w:t>
            </w:r>
            <w:proofErr w:type="spellStart"/>
            <w:r w:rsidRPr="00C80F2A">
              <w:rPr>
                <w:rFonts w:ascii="Traditional Arabic" w:eastAsia="Arial Unicode MS" w:hAnsi="Traditional Arabic"/>
                <w:color w:val="000000"/>
                <w:sz w:val="26"/>
                <w:szCs w:val="26"/>
                <w:u w:color="000000"/>
                <w:rtl/>
                <w:lang w:eastAsia="zh-CN"/>
              </w:rPr>
              <w:t>ميناماتا</w:t>
            </w:r>
            <w:proofErr w:type="spellEnd"/>
            <w:r w:rsidRPr="00C80F2A">
              <w:rPr>
                <w:rFonts w:ascii="Traditional Arabic" w:eastAsia="Arial Unicode MS" w:hAnsi="Traditional Arabic"/>
                <w:color w:val="000000"/>
                <w:sz w:val="26"/>
                <w:szCs w:val="26"/>
                <w:u w:color="000000"/>
                <w:rtl/>
                <w:lang w:eastAsia="zh-CN"/>
              </w:rPr>
              <w:t xml:space="preserve"> للنظر فيها واعتمادها من جانب </w:t>
            </w:r>
            <w:r>
              <w:rPr>
                <w:rFonts w:ascii="Traditional Arabic" w:eastAsia="Arial Unicode MS" w:hAnsi="Traditional Arabic"/>
                <w:color w:val="000000"/>
                <w:sz w:val="26"/>
                <w:szCs w:val="26"/>
                <w:u w:color="000000"/>
                <w:rtl/>
                <w:lang w:eastAsia="zh-CN"/>
              </w:rPr>
              <w:t>مؤتمر الأطراف</w:t>
            </w:r>
            <w:r w:rsidRPr="00C80F2A">
              <w:rPr>
                <w:rFonts w:ascii="Traditional Arabic" w:eastAsia="Arial Unicode MS" w:hAnsi="Traditional Arabic"/>
                <w:color w:val="000000"/>
                <w:sz w:val="26"/>
                <w:szCs w:val="26"/>
                <w:u w:color="000000"/>
                <w:rtl/>
                <w:lang w:eastAsia="zh-CN"/>
              </w:rPr>
              <w:t xml:space="preserve"> في اجتماع مقبل. وترد عناصر هذه العملية المحددة في خريطة الطريق أدناه.</w:t>
            </w:r>
          </w:p>
        </w:tc>
        <w:tc>
          <w:tcPr>
            <w:tcW w:w="2552" w:type="dxa"/>
            <w:tcBorders>
              <w:top w:val="single" w:sz="12" w:space="0" w:color="000000"/>
              <w:left w:val="nil"/>
              <w:bottom w:val="nil"/>
              <w:right w:val="nil"/>
            </w:tcBorders>
            <w:tcMar>
              <w:top w:w="80" w:type="dxa"/>
              <w:left w:w="80" w:type="dxa"/>
              <w:bottom w:w="80" w:type="dxa"/>
              <w:right w:w="80" w:type="dxa"/>
            </w:tcMar>
          </w:tcPr>
          <w:p w14:paraId="408DEB60" w14:textId="77777777" w:rsidR="009B6169" w:rsidRPr="00C80F2A" w:rsidRDefault="009B6169" w:rsidP="008E7222">
            <w:pPr>
              <w:bidi/>
              <w:spacing w:before="20" w:after="20" w:line="320" w:lineRule="exact"/>
              <w:ind w:left="203"/>
              <w:jc w:val="both"/>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أيلول/سبتمبر 2017</w:t>
            </w:r>
          </w:p>
        </w:tc>
      </w:tr>
      <w:tr w:rsidR="009B6169" w:rsidRPr="00C80F2A" w14:paraId="5C58ED24" w14:textId="77777777" w:rsidTr="008E7222">
        <w:trPr>
          <w:trHeight w:val="392"/>
        </w:trPr>
        <w:tc>
          <w:tcPr>
            <w:tcW w:w="5954" w:type="dxa"/>
            <w:tcBorders>
              <w:top w:val="nil"/>
              <w:left w:val="nil"/>
              <w:bottom w:val="nil"/>
              <w:right w:val="nil"/>
            </w:tcBorders>
            <w:tcMar>
              <w:top w:w="80" w:type="dxa"/>
              <w:left w:w="80" w:type="dxa"/>
              <w:bottom w:w="80" w:type="dxa"/>
              <w:right w:w="80" w:type="dxa"/>
            </w:tcMar>
          </w:tcPr>
          <w:p w14:paraId="48F01804" w14:textId="77777777" w:rsidR="009B6169" w:rsidRPr="00C80F2A" w:rsidRDefault="009B6169" w:rsidP="008E7222">
            <w:pPr>
              <w:tabs>
                <w:tab w:val="left" w:pos="624"/>
              </w:tabs>
              <w:bidi/>
              <w:spacing w:before="20" w:after="20" w:line="320" w:lineRule="exact"/>
              <w:jc w:val="both"/>
              <w:textDirection w:val="tbRlV"/>
              <w:rPr>
                <w:rFonts w:ascii="Traditional Arabic" w:eastAsia="Arial Unicode MS" w:hAnsi="Traditional Arabic"/>
                <w:color w:val="000000"/>
                <w:sz w:val="26"/>
                <w:szCs w:val="26"/>
                <w:u w:color="000000"/>
                <w:rtl/>
                <w:lang w:eastAsia="zh-CN"/>
              </w:rPr>
            </w:pPr>
            <w:r w:rsidRPr="00C80F2A">
              <w:rPr>
                <w:rFonts w:ascii="Traditional Arabic" w:eastAsia="Arial Unicode MS" w:hAnsi="Traditional Arabic"/>
                <w:color w:val="000000"/>
                <w:sz w:val="26"/>
                <w:szCs w:val="26"/>
                <w:u w:color="000000"/>
                <w:rtl/>
                <w:lang w:eastAsia="zh-CN"/>
              </w:rPr>
              <w:t xml:space="preserve">يسلم </w:t>
            </w:r>
            <w:r>
              <w:rPr>
                <w:rFonts w:ascii="Traditional Arabic" w:eastAsia="Arial Unicode MS" w:hAnsi="Traditional Arabic"/>
                <w:color w:val="000000"/>
                <w:sz w:val="26"/>
                <w:szCs w:val="26"/>
                <w:u w:color="000000"/>
                <w:rtl/>
                <w:lang w:eastAsia="zh-CN"/>
              </w:rPr>
              <w:t>مؤتمر الأطراف</w:t>
            </w:r>
            <w:r w:rsidRPr="00C80F2A">
              <w:rPr>
                <w:rFonts w:ascii="Traditional Arabic" w:eastAsia="Arial Unicode MS" w:hAnsi="Traditional Arabic"/>
                <w:color w:val="000000"/>
                <w:sz w:val="26"/>
                <w:szCs w:val="26"/>
                <w:u w:color="000000"/>
                <w:rtl/>
                <w:lang w:eastAsia="zh-CN"/>
              </w:rPr>
              <w:t xml:space="preserve"> بالتعقيد الذي تنطوي عليه إدارة المواقع الملوثة، فضلاً عن المتطلبات التقنية لوضع مشروع توجيهات؛ بيد أنه يدرك أيضاً أن التوجيهات ذات الصلة أعدت في مجموعة من المنتديات الأخرى التي يمكن الاستفادة منها عند وضع مشروع التوجيهات. ولذلك يقر </w:t>
            </w:r>
            <w:r>
              <w:rPr>
                <w:rFonts w:ascii="Traditional Arabic" w:eastAsia="Arial Unicode MS" w:hAnsi="Traditional Arabic"/>
                <w:color w:val="000000"/>
                <w:sz w:val="26"/>
                <w:szCs w:val="26"/>
                <w:u w:color="000000"/>
                <w:rtl/>
                <w:lang w:eastAsia="zh-CN"/>
              </w:rPr>
              <w:t>مؤتمر الأطراف</w:t>
            </w:r>
            <w:r w:rsidRPr="00C80F2A">
              <w:rPr>
                <w:rFonts w:ascii="Traditional Arabic" w:eastAsia="Arial Unicode MS" w:hAnsi="Traditional Arabic"/>
                <w:color w:val="000000"/>
                <w:sz w:val="26"/>
                <w:szCs w:val="26"/>
                <w:u w:color="000000"/>
                <w:rtl/>
                <w:lang w:eastAsia="zh-CN"/>
              </w:rPr>
              <w:t xml:space="preserve"> بالحاجة إلى مساهمة الخبراء في هذا المجال، ويدعو الحكومات والجهات الأخرى إلى ترشيح خبراء راغبين للمشاركة في هذا العمل.</w:t>
            </w:r>
          </w:p>
        </w:tc>
        <w:tc>
          <w:tcPr>
            <w:tcW w:w="2552" w:type="dxa"/>
            <w:tcBorders>
              <w:top w:val="nil"/>
              <w:left w:val="nil"/>
              <w:bottom w:val="nil"/>
              <w:right w:val="nil"/>
            </w:tcBorders>
            <w:tcMar>
              <w:top w:w="80" w:type="dxa"/>
              <w:left w:w="80" w:type="dxa"/>
              <w:bottom w:w="80" w:type="dxa"/>
              <w:right w:w="80" w:type="dxa"/>
            </w:tcMar>
          </w:tcPr>
          <w:p w14:paraId="3DD62BBE" w14:textId="77777777" w:rsidR="009B6169" w:rsidRPr="00C80F2A" w:rsidRDefault="009B6169" w:rsidP="008E7222">
            <w:pPr>
              <w:bidi/>
              <w:spacing w:before="20" w:after="20" w:line="320" w:lineRule="exact"/>
              <w:ind w:left="203"/>
              <w:jc w:val="both"/>
              <w:textDirection w:val="tbRlV"/>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أيلول/سبتمبر 2017</w:t>
            </w:r>
          </w:p>
        </w:tc>
      </w:tr>
      <w:tr w:rsidR="009B6169" w:rsidRPr="00C80F2A" w14:paraId="063DE025" w14:textId="77777777" w:rsidTr="008E7222">
        <w:trPr>
          <w:trHeight w:val="622"/>
        </w:trPr>
        <w:tc>
          <w:tcPr>
            <w:tcW w:w="5954" w:type="dxa"/>
            <w:tcBorders>
              <w:top w:val="nil"/>
              <w:left w:val="nil"/>
              <w:bottom w:val="nil"/>
              <w:right w:val="nil"/>
            </w:tcBorders>
            <w:tcMar>
              <w:top w:w="80" w:type="dxa"/>
              <w:left w:w="80" w:type="dxa"/>
              <w:bottom w:w="80" w:type="dxa"/>
              <w:right w:w="80" w:type="dxa"/>
            </w:tcMar>
          </w:tcPr>
          <w:p w14:paraId="5A8E651A" w14:textId="77777777" w:rsidR="009B6169" w:rsidRPr="00C80F2A" w:rsidRDefault="009B6169" w:rsidP="008E7222">
            <w:pPr>
              <w:tabs>
                <w:tab w:val="left" w:pos="624"/>
              </w:tabs>
              <w:bidi/>
              <w:spacing w:before="20" w:after="20" w:line="320" w:lineRule="exact"/>
              <w:jc w:val="both"/>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تقدم ترشيحات الخبراء إلى الأمانة لإدراجها في فريق خبراء عامل يتعاون إلكترونياً.</w:t>
            </w:r>
          </w:p>
        </w:tc>
        <w:tc>
          <w:tcPr>
            <w:tcW w:w="2552" w:type="dxa"/>
            <w:tcBorders>
              <w:top w:val="nil"/>
              <w:left w:val="nil"/>
              <w:bottom w:val="nil"/>
              <w:right w:val="nil"/>
            </w:tcBorders>
            <w:tcMar>
              <w:top w:w="80" w:type="dxa"/>
              <w:left w:w="80" w:type="dxa"/>
              <w:bottom w:w="80" w:type="dxa"/>
              <w:right w:w="80" w:type="dxa"/>
            </w:tcMar>
          </w:tcPr>
          <w:p w14:paraId="23C98D49" w14:textId="77777777" w:rsidR="009B6169" w:rsidRPr="00C80F2A" w:rsidRDefault="009B6169" w:rsidP="008E7222">
            <w:pPr>
              <w:bidi/>
              <w:spacing w:before="20" w:after="20" w:line="320" w:lineRule="exact"/>
              <w:ind w:left="203"/>
              <w:jc w:val="both"/>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كانون الأول/ديسمبر 2017</w:t>
            </w:r>
          </w:p>
        </w:tc>
      </w:tr>
      <w:tr w:rsidR="009B6169" w:rsidRPr="00C80F2A" w14:paraId="6EBBED18" w14:textId="77777777" w:rsidTr="008E7222">
        <w:trPr>
          <w:trHeight w:val="192"/>
        </w:trPr>
        <w:tc>
          <w:tcPr>
            <w:tcW w:w="5954" w:type="dxa"/>
            <w:tcBorders>
              <w:top w:val="nil"/>
              <w:left w:val="nil"/>
              <w:bottom w:val="nil"/>
              <w:right w:val="nil"/>
            </w:tcBorders>
            <w:tcMar>
              <w:top w:w="80" w:type="dxa"/>
              <w:left w:w="80" w:type="dxa"/>
              <w:bottom w:w="80" w:type="dxa"/>
              <w:right w:w="80" w:type="dxa"/>
            </w:tcMar>
          </w:tcPr>
          <w:p w14:paraId="0ECCAEE1" w14:textId="77777777" w:rsidR="009B6169" w:rsidRPr="00C80F2A" w:rsidRDefault="009B6169" w:rsidP="008E7222">
            <w:pPr>
              <w:tabs>
                <w:tab w:val="left" w:pos="624"/>
              </w:tabs>
              <w:bidi/>
              <w:spacing w:before="20" w:after="20" w:line="320" w:lineRule="exact"/>
              <w:jc w:val="both"/>
              <w:textDirection w:val="tbRlV"/>
              <w:rPr>
                <w:rFonts w:ascii="Traditional Arabic" w:eastAsia="Arial Unicode MS" w:hAnsi="Traditional Arabic"/>
                <w:color w:val="000000"/>
                <w:sz w:val="26"/>
                <w:szCs w:val="26"/>
                <w:u w:color="000000"/>
                <w:rtl/>
                <w:lang w:eastAsia="zh-CN"/>
              </w:rPr>
            </w:pPr>
            <w:r w:rsidRPr="00C80F2A">
              <w:rPr>
                <w:rFonts w:ascii="Traditional Arabic" w:eastAsia="Arial Unicode MS" w:hAnsi="Traditional Arabic"/>
                <w:color w:val="000000"/>
                <w:sz w:val="26"/>
                <w:szCs w:val="26"/>
                <w:u w:color="000000"/>
                <w:rtl/>
                <w:lang w:eastAsia="zh-CN"/>
              </w:rPr>
              <w:t xml:space="preserve">استناداً إلى المعلومات المقدمة من قبل والعمل </w:t>
            </w:r>
            <w:proofErr w:type="spellStart"/>
            <w:r w:rsidRPr="00C80F2A">
              <w:rPr>
                <w:rFonts w:ascii="Traditional Arabic" w:eastAsia="Arial Unicode MS" w:hAnsi="Traditional Arabic"/>
                <w:color w:val="000000"/>
                <w:sz w:val="26"/>
                <w:szCs w:val="26"/>
                <w:u w:color="000000"/>
                <w:rtl/>
                <w:lang w:eastAsia="zh-CN"/>
              </w:rPr>
              <w:t>المضطلع</w:t>
            </w:r>
            <w:proofErr w:type="spellEnd"/>
            <w:r w:rsidRPr="00C80F2A">
              <w:rPr>
                <w:rFonts w:ascii="Traditional Arabic" w:eastAsia="Arial Unicode MS" w:hAnsi="Traditional Arabic"/>
                <w:color w:val="000000"/>
                <w:sz w:val="26"/>
                <w:szCs w:val="26"/>
                <w:u w:color="000000"/>
                <w:rtl/>
                <w:lang w:eastAsia="zh-CN"/>
              </w:rPr>
              <w:t xml:space="preserve"> به في منتديات أخرى، وباستخدام مخطط هيكل ومحتوى التوجيهات الذي وافق عليه مؤتمر الأطراف بوصفه أساساً، تعد الأمانة مشروع توجيهات أولي بشأن المواقع الملوثة وتعممه إلكترونياً على الخبراء.</w:t>
            </w:r>
          </w:p>
        </w:tc>
        <w:tc>
          <w:tcPr>
            <w:tcW w:w="2552" w:type="dxa"/>
            <w:tcBorders>
              <w:top w:val="nil"/>
              <w:left w:val="nil"/>
              <w:bottom w:val="nil"/>
              <w:right w:val="nil"/>
            </w:tcBorders>
            <w:tcMar>
              <w:top w:w="80" w:type="dxa"/>
              <w:left w:w="80" w:type="dxa"/>
              <w:bottom w:w="80" w:type="dxa"/>
              <w:right w:w="80" w:type="dxa"/>
            </w:tcMar>
          </w:tcPr>
          <w:p w14:paraId="5D5DB37F" w14:textId="77777777" w:rsidR="009B6169" w:rsidRPr="00C80F2A" w:rsidRDefault="009B6169" w:rsidP="008E7222">
            <w:pPr>
              <w:bidi/>
              <w:spacing w:before="20" w:after="20" w:line="320" w:lineRule="exact"/>
              <w:ind w:left="203"/>
              <w:jc w:val="both"/>
              <w:textDirection w:val="tbRlV"/>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شباط/فبراير ٢٠١٨</w:t>
            </w:r>
          </w:p>
        </w:tc>
      </w:tr>
      <w:tr w:rsidR="009B6169" w:rsidRPr="00C80F2A" w14:paraId="41523382" w14:textId="77777777" w:rsidTr="008E7222">
        <w:trPr>
          <w:trHeight w:val="792"/>
        </w:trPr>
        <w:tc>
          <w:tcPr>
            <w:tcW w:w="5954" w:type="dxa"/>
            <w:tcBorders>
              <w:top w:val="nil"/>
              <w:left w:val="nil"/>
              <w:bottom w:val="nil"/>
              <w:right w:val="nil"/>
            </w:tcBorders>
            <w:tcMar>
              <w:top w:w="80" w:type="dxa"/>
              <w:left w:w="80" w:type="dxa"/>
              <w:bottom w:w="80" w:type="dxa"/>
              <w:right w:w="80" w:type="dxa"/>
            </w:tcMar>
          </w:tcPr>
          <w:p w14:paraId="3A83A961" w14:textId="77777777" w:rsidR="009B6169" w:rsidRPr="00C80F2A" w:rsidRDefault="009B6169" w:rsidP="008E7222">
            <w:pPr>
              <w:tabs>
                <w:tab w:val="left" w:pos="624"/>
              </w:tabs>
              <w:bidi/>
              <w:spacing w:before="20" w:after="20" w:line="320" w:lineRule="exact"/>
              <w:jc w:val="both"/>
              <w:textDirection w:val="tbRlV"/>
              <w:rPr>
                <w:rFonts w:ascii="Traditional Arabic" w:eastAsia="Arial Unicode MS" w:hAnsi="Traditional Arabic"/>
                <w:color w:val="000000"/>
                <w:sz w:val="26"/>
                <w:szCs w:val="26"/>
                <w:u w:color="000000"/>
                <w:rtl/>
                <w:lang w:eastAsia="zh-CN"/>
              </w:rPr>
            </w:pPr>
            <w:r w:rsidRPr="00C80F2A">
              <w:rPr>
                <w:rFonts w:ascii="Traditional Arabic" w:eastAsia="Arial Unicode MS" w:hAnsi="Traditional Arabic"/>
                <w:color w:val="000000"/>
                <w:sz w:val="26"/>
                <w:szCs w:val="26"/>
                <w:u w:color="000000"/>
                <w:rtl/>
                <w:lang w:eastAsia="zh-CN"/>
              </w:rPr>
              <w:t>يستعرض الخبراء مقترحات المشروع الأولي ويقدمون تعليقات</w:t>
            </w:r>
            <w:r>
              <w:rPr>
                <w:rFonts w:ascii="Traditional Arabic" w:eastAsia="Arial Unicode MS" w:hAnsi="Traditional Arabic"/>
                <w:color w:val="000000"/>
                <w:sz w:val="26"/>
                <w:szCs w:val="26"/>
                <w:u w:color="000000"/>
                <w:rtl/>
                <w:lang w:eastAsia="zh-CN"/>
              </w:rPr>
              <w:t>هم</w:t>
            </w:r>
            <w:r w:rsidRPr="00C80F2A">
              <w:rPr>
                <w:rFonts w:ascii="Traditional Arabic" w:eastAsia="Arial Unicode MS" w:hAnsi="Traditional Arabic"/>
                <w:color w:val="000000"/>
                <w:sz w:val="26"/>
                <w:szCs w:val="26"/>
                <w:u w:color="000000"/>
                <w:rtl/>
                <w:lang w:eastAsia="zh-CN"/>
              </w:rPr>
              <w:t xml:space="preserve"> إلى الأمانة إلكترونياً. ويمكن استخدام التداول عن بعد أو الحلقات الدراسية الشبكية لمناقشة مشروع التوجيهات وفق ما هو مطلوب.</w:t>
            </w:r>
          </w:p>
        </w:tc>
        <w:tc>
          <w:tcPr>
            <w:tcW w:w="2552" w:type="dxa"/>
            <w:tcBorders>
              <w:top w:val="nil"/>
              <w:left w:val="nil"/>
              <w:bottom w:val="nil"/>
              <w:right w:val="nil"/>
            </w:tcBorders>
            <w:tcMar>
              <w:top w:w="80" w:type="dxa"/>
              <w:left w:w="80" w:type="dxa"/>
              <w:bottom w:w="80" w:type="dxa"/>
              <w:right w:w="80" w:type="dxa"/>
            </w:tcMar>
          </w:tcPr>
          <w:p w14:paraId="6805CB39" w14:textId="77777777" w:rsidR="009B6169" w:rsidRPr="00C80F2A" w:rsidRDefault="009B6169" w:rsidP="008E7222">
            <w:pPr>
              <w:bidi/>
              <w:spacing w:before="20" w:after="20" w:line="320" w:lineRule="exact"/>
              <w:ind w:left="203"/>
              <w:jc w:val="both"/>
              <w:textDirection w:val="tbRlV"/>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نيسان/أبريل ٢٠١٨</w:t>
            </w:r>
          </w:p>
        </w:tc>
      </w:tr>
      <w:tr w:rsidR="009B6169" w:rsidRPr="00C80F2A" w14:paraId="63700886" w14:textId="77777777" w:rsidTr="008E7222">
        <w:trPr>
          <w:trHeight w:val="192"/>
        </w:trPr>
        <w:tc>
          <w:tcPr>
            <w:tcW w:w="5954" w:type="dxa"/>
            <w:tcBorders>
              <w:top w:val="nil"/>
              <w:left w:val="nil"/>
              <w:bottom w:val="nil"/>
              <w:right w:val="nil"/>
            </w:tcBorders>
            <w:tcMar>
              <w:top w:w="80" w:type="dxa"/>
              <w:left w:w="80" w:type="dxa"/>
              <w:bottom w:w="80" w:type="dxa"/>
              <w:right w:w="80" w:type="dxa"/>
            </w:tcMar>
          </w:tcPr>
          <w:p w14:paraId="098EC7FD" w14:textId="77777777" w:rsidR="009B6169" w:rsidRPr="00C80F2A" w:rsidRDefault="009B6169" w:rsidP="008E7222">
            <w:pPr>
              <w:tabs>
                <w:tab w:val="left" w:pos="624"/>
              </w:tabs>
              <w:bidi/>
              <w:spacing w:before="20" w:after="20" w:line="320" w:lineRule="exact"/>
              <w:jc w:val="both"/>
              <w:textDirection w:val="tbRlV"/>
              <w:rPr>
                <w:rFonts w:ascii="Traditional Arabic" w:eastAsia="Arial Unicode MS" w:hAnsi="Traditional Arabic"/>
                <w:color w:val="000000"/>
                <w:sz w:val="26"/>
                <w:szCs w:val="26"/>
                <w:u w:color="000000"/>
                <w:rtl/>
                <w:lang w:eastAsia="zh-CN"/>
              </w:rPr>
            </w:pPr>
            <w:r w:rsidRPr="00C80F2A">
              <w:rPr>
                <w:rFonts w:ascii="Traditional Arabic" w:eastAsia="Arial Unicode MS" w:hAnsi="Traditional Arabic"/>
                <w:color w:val="000000"/>
                <w:sz w:val="26"/>
                <w:szCs w:val="26"/>
                <w:u w:color="000000"/>
                <w:rtl/>
                <w:lang w:eastAsia="zh-CN"/>
              </w:rPr>
              <w:t>تعد الأمانة نسخاً منقحة من مشروع التوجيهات وتعممها على الخبراء للنظر فيها وإجراء المزيد من المناقشات الإلكترونية بشأنها.</w:t>
            </w:r>
          </w:p>
        </w:tc>
        <w:tc>
          <w:tcPr>
            <w:tcW w:w="2552" w:type="dxa"/>
            <w:tcBorders>
              <w:top w:val="nil"/>
              <w:left w:val="nil"/>
              <w:bottom w:val="nil"/>
              <w:right w:val="nil"/>
            </w:tcBorders>
            <w:tcMar>
              <w:top w:w="80" w:type="dxa"/>
              <w:left w:w="80" w:type="dxa"/>
              <w:bottom w:w="80" w:type="dxa"/>
              <w:right w:w="80" w:type="dxa"/>
            </w:tcMar>
          </w:tcPr>
          <w:p w14:paraId="459AEC82" w14:textId="77777777" w:rsidR="009B6169" w:rsidRPr="00C80F2A" w:rsidRDefault="009B6169" w:rsidP="008E7222">
            <w:pPr>
              <w:bidi/>
              <w:spacing w:before="20" w:after="20" w:line="320" w:lineRule="exact"/>
              <w:ind w:left="203"/>
              <w:jc w:val="both"/>
              <w:textDirection w:val="tbRlV"/>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أيار/مايو ٢٠١٨</w:t>
            </w:r>
          </w:p>
        </w:tc>
      </w:tr>
      <w:tr w:rsidR="009B6169" w:rsidRPr="00C80F2A" w14:paraId="39BA21D1" w14:textId="77777777" w:rsidTr="008E7222">
        <w:trPr>
          <w:trHeight w:val="807"/>
        </w:trPr>
        <w:tc>
          <w:tcPr>
            <w:tcW w:w="5954" w:type="dxa"/>
            <w:tcBorders>
              <w:top w:val="nil"/>
              <w:left w:val="nil"/>
              <w:bottom w:val="nil"/>
              <w:right w:val="nil"/>
            </w:tcBorders>
            <w:tcMar>
              <w:top w:w="80" w:type="dxa"/>
              <w:left w:w="80" w:type="dxa"/>
              <w:bottom w:w="80" w:type="dxa"/>
              <w:right w:w="80" w:type="dxa"/>
            </w:tcMar>
          </w:tcPr>
          <w:p w14:paraId="5C03D997" w14:textId="77777777" w:rsidR="009B6169" w:rsidRPr="00C80F2A" w:rsidRDefault="009B6169" w:rsidP="008E7222">
            <w:pPr>
              <w:tabs>
                <w:tab w:val="left" w:pos="624"/>
              </w:tabs>
              <w:bidi/>
              <w:spacing w:before="20" w:after="20" w:line="320" w:lineRule="exact"/>
              <w:jc w:val="both"/>
              <w:rPr>
                <w:rFonts w:ascii="Traditional Arabic" w:eastAsia="Arial Unicode MS" w:hAnsi="Traditional Arabic"/>
                <w:color w:val="000000"/>
                <w:sz w:val="26"/>
                <w:szCs w:val="26"/>
                <w:u w:color="000000"/>
                <w:rtl/>
                <w:lang w:eastAsia="zh-CN"/>
              </w:rPr>
            </w:pPr>
            <w:r w:rsidRPr="00C80F2A">
              <w:rPr>
                <w:rFonts w:ascii="Traditional Arabic" w:eastAsia="Arial Unicode MS" w:hAnsi="Traditional Arabic"/>
                <w:color w:val="000000"/>
                <w:sz w:val="26"/>
                <w:szCs w:val="26"/>
                <w:u w:color="000000"/>
                <w:rtl/>
                <w:lang w:eastAsia="zh-CN"/>
              </w:rPr>
              <w:t>ينظر الخبراء في الاقتراح المنقح ويعدون توصيات لمؤتمر الأطراف في اجتماعه الثاني، بما في ذلك أي توصيات لأعمال جديدة أو إضافية يتعين الاضطلاع بها.</w:t>
            </w:r>
          </w:p>
        </w:tc>
        <w:tc>
          <w:tcPr>
            <w:tcW w:w="2552" w:type="dxa"/>
            <w:tcBorders>
              <w:top w:val="nil"/>
              <w:left w:val="nil"/>
              <w:bottom w:val="nil"/>
              <w:right w:val="nil"/>
            </w:tcBorders>
            <w:tcMar>
              <w:top w:w="80" w:type="dxa"/>
              <w:left w:w="80" w:type="dxa"/>
              <w:bottom w:w="80" w:type="dxa"/>
              <w:right w:w="80" w:type="dxa"/>
            </w:tcMar>
          </w:tcPr>
          <w:p w14:paraId="1ABF58B0" w14:textId="77777777" w:rsidR="009B6169" w:rsidRPr="00C80F2A" w:rsidRDefault="009B6169" w:rsidP="008E7222">
            <w:pPr>
              <w:bidi/>
              <w:spacing w:before="20" w:after="20" w:line="320" w:lineRule="exact"/>
              <w:ind w:left="203"/>
              <w:jc w:val="both"/>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تموز/يوليه ٢٠١٨</w:t>
            </w:r>
          </w:p>
        </w:tc>
      </w:tr>
      <w:tr w:rsidR="009B6169" w:rsidRPr="00C80F2A" w14:paraId="0A39F14D" w14:textId="77777777" w:rsidTr="008E7222">
        <w:trPr>
          <w:trHeight w:val="807"/>
        </w:trPr>
        <w:tc>
          <w:tcPr>
            <w:tcW w:w="5954" w:type="dxa"/>
            <w:tcBorders>
              <w:top w:val="nil"/>
              <w:left w:val="nil"/>
              <w:bottom w:val="single" w:sz="12" w:space="0" w:color="000000"/>
              <w:right w:val="nil"/>
            </w:tcBorders>
            <w:tcMar>
              <w:top w:w="80" w:type="dxa"/>
              <w:left w:w="80" w:type="dxa"/>
              <w:bottom w:w="80" w:type="dxa"/>
              <w:right w:w="80" w:type="dxa"/>
            </w:tcMar>
          </w:tcPr>
          <w:p w14:paraId="34B02C83" w14:textId="77777777" w:rsidR="009B6169" w:rsidRPr="00C80F2A" w:rsidRDefault="009B6169" w:rsidP="008E7222">
            <w:pPr>
              <w:tabs>
                <w:tab w:val="left" w:pos="624"/>
              </w:tabs>
              <w:bidi/>
              <w:spacing w:before="20" w:after="20" w:line="320" w:lineRule="exact"/>
              <w:jc w:val="both"/>
              <w:textDirection w:val="tbRlV"/>
              <w:rPr>
                <w:rFonts w:ascii="Traditional Arabic" w:eastAsia="Arial Unicode MS" w:hAnsi="Traditional Arabic"/>
                <w:color w:val="000000"/>
                <w:sz w:val="26"/>
                <w:szCs w:val="26"/>
                <w:u w:color="000000"/>
                <w:rtl/>
                <w:lang w:eastAsia="zh-CN"/>
              </w:rPr>
            </w:pPr>
            <w:r w:rsidRPr="00C80F2A">
              <w:rPr>
                <w:rFonts w:ascii="Traditional Arabic" w:eastAsia="Arial Unicode MS" w:hAnsi="Traditional Arabic"/>
                <w:color w:val="000000"/>
                <w:sz w:val="26"/>
                <w:szCs w:val="26"/>
                <w:u w:color="000000"/>
                <w:rtl/>
                <w:lang w:eastAsia="zh-CN"/>
              </w:rPr>
              <w:t>تتيح الأمانة مشروع التوجيهات وأي توصيات لمؤتمر الأطراف في اجتماعه الثاني للنظر فيها وتقديم المزيد من التوصيات.</w:t>
            </w:r>
          </w:p>
        </w:tc>
        <w:tc>
          <w:tcPr>
            <w:tcW w:w="2552" w:type="dxa"/>
            <w:tcBorders>
              <w:top w:val="nil"/>
              <w:left w:val="nil"/>
              <w:bottom w:val="single" w:sz="12" w:space="0" w:color="000000"/>
              <w:right w:val="nil"/>
            </w:tcBorders>
            <w:tcMar>
              <w:top w:w="80" w:type="dxa"/>
              <w:left w:w="80" w:type="dxa"/>
              <w:bottom w:w="80" w:type="dxa"/>
              <w:right w:w="80" w:type="dxa"/>
            </w:tcMar>
          </w:tcPr>
          <w:p w14:paraId="65A87268" w14:textId="77777777" w:rsidR="009B6169" w:rsidRPr="00C80F2A" w:rsidRDefault="009B6169" w:rsidP="008E7222">
            <w:pPr>
              <w:bidi/>
              <w:spacing w:before="20" w:after="20" w:line="320" w:lineRule="exact"/>
              <w:ind w:left="203"/>
              <w:jc w:val="both"/>
              <w:textDirection w:val="tbRlV"/>
              <w:rPr>
                <w:rFonts w:ascii="Traditional Arabic" w:eastAsia="Arial Unicode MS" w:hAnsi="Traditional Arabic"/>
                <w:color w:val="000000"/>
                <w:sz w:val="26"/>
                <w:szCs w:val="26"/>
                <w:u w:color="000000"/>
                <w:lang w:eastAsia="zh-CN"/>
              </w:rPr>
            </w:pPr>
            <w:r w:rsidRPr="00C80F2A">
              <w:rPr>
                <w:rFonts w:ascii="Traditional Arabic" w:eastAsia="Arial Unicode MS" w:hAnsi="Traditional Arabic"/>
                <w:color w:val="000000"/>
                <w:sz w:val="26"/>
                <w:szCs w:val="26"/>
                <w:u w:color="000000"/>
                <w:rtl/>
                <w:lang w:eastAsia="zh-CN"/>
              </w:rPr>
              <w:t>تشرين الثاني/نوفمبر ٢٠١٨</w:t>
            </w:r>
          </w:p>
        </w:tc>
      </w:tr>
    </w:tbl>
    <w:p w14:paraId="6BEAD190" w14:textId="77777777" w:rsidR="009B6169" w:rsidRPr="00475B82" w:rsidRDefault="009B6169" w:rsidP="009B6169">
      <w:pPr>
        <w:autoSpaceDE w:val="0"/>
        <w:autoSpaceDN w:val="0"/>
        <w:bidi/>
        <w:adjustRightInd w:val="0"/>
        <w:spacing w:before="360" w:after="120" w:line="380" w:lineRule="exact"/>
        <w:ind w:left="1134"/>
        <w:jc w:val="both"/>
        <w:textDirection w:val="tbRlV"/>
        <w:rPr>
          <w:rFonts w:ascii="Traditional Arabic" w:hAnsi="Traditional Arabic"/>
          <w:b/>
          <w:bCs/>
          <w:sz w:val="32"/>
          <w:szCs w:val="32"/>
          <w:lang w:eastAsia="zh-TW"/>
        </w:rPr>
      </w:pPr>
      <w:r w:rsidRPr="00475B82">
        <w:rPr>
          <w:rFonts w:ascii="Traditional Arabic" w:hAnsi="Traditional Arabic"/>
          <w:b/>
          <w:bCs/>
          <w:sz w:val="32"/>
          <w:szCs w:val="32"/>
          <w:rtl/>
          <w:lang w:eastAsia="zh-TW"/>
        </w:rPr>
        <w:t>المرفق الثاني للمقرر ا م-1/20</w:t>
      </w:r>
    </w:p>
    <w:p w14:paraId="2A76832A" w14:textId="77777777" w:rsidR="009B6169" w:rsidRPr="00C80F2A" w:rsidRDefault="009B6169" w:rsidP="009B6169">
      <w:pPr>
        <w:autoSpaceDE w:val="0"/>
        <w:autoSpaceDN w:val="0"/>
        <w:bidi/>
        <w:adjustRightInd w:val="0"/>
        <w:spacing w:after="120" w:line="380" w:lineRule="exact"/>
        <w:ind w:left="1134"/>
        <w:jc w:val="both"/>
        <w:textDirection w:val="tbRlV"/>
        <w:rPr>
          <w:rFonts w:ascii="Traditional Arabic" w:hAnsi="Traditional Arabic"/>
          <w:b/>
          <w:bCs/>
          <w:sz w:val="32"/>
          <w:szCs w:val="32"/>
          <w:lang w:eastAsia="zh-TW"/>
        </w:rPr>
      </w:pPr>
      <w:r w:rsidRPr="00C80F2A">
        <w:rPr>
          <w:rFonts w:ascii="Traditional Arabic" w:hAnsi="Traditional Arabic"/>
          <w:b/>
          <w:bCs/>
          <w:sz w:val="32"/>
          <w:szCs w:val="32"/>
          <w:rtl/>
          <w:lang w:eastAsia="zh-TW"/>
        </w:rPr>
        <w:t>مخطط هيكل ومحتوى التوجيهات المتعلقة بإدارة المواقع الملوثة</w:t>
      </w:r>
    </w:p>
    <w:p w14:paraId="1F92B3DB" w14:textId="77777777" w:rsidR="009B6169" w:rsidRPr="00C80F2A" w:rsidRDefault="009B6169" w:rsidP="009B6169">
      <w:pPr>
        <w:autoSpaceDE w:val="0"/>
        <w:autoSpaceDN w:val="0"/>
        <w:bidi/>
        <w:adjustRightInd w:val="0"/>
        <w:spacing w:after="240" w:line="380" w:lineRule="exact"/>
        <w:ind w:left="1134"/>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t>التوجيهات المتعلقة بإدارة المواقع الملوثة</w:t>
      </w:r>
    </w:p>
    <w:p w14:paraId="5A0AAAFA" w14:textId="77777777" w:rsidR="009B6169" w:rsidRPr="00C80F2A" w:rsidRDefault="009B6169" w:rsidP="009B6169">
      <w:pPr>
        <w:autoSpaceDE w:val="0"/>
        <w:autoSpaceDN w:val="0"/>
        <w:bidi/>
        <w:adjustRightInd w:val="0"/>
        <w:spacing w:after="120" w:line="380" w:lineRule="exact"/>
        <w:ind w:left="1132" w:hanging="708"/>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t>ألف -</w:t>
      </w:r>
      <w:r w:rsidRPr="00C80F2A">
        <w:rPr>
          <w:rFonts w:ascii="Traditional Arabic" w:hAnsi="Traditional Arabic"/>
          <w:b/>
          <w:bCs/>
          <w:sz w:val="30"/>
          <w:rtl/>
          <w:lang w:eastAsia="zh-TW"/>
        </w:rPr>
        <w:tab/>
        <w:t>مقدمة</w:t>
      </w:r>
    </w:p>
    <w:p w14:paraId="664E3187" w14:textId="77777777" w:rsidR="009B6169" w:rsidRPr="00C80F2A" w:rsidRDefault="009B6169" w:rsidP="009B6169">
      <w:pPr>
        <w:tabs>
          <w:tab w:val="left" w:pos="1841"/>
          <w:tab w:val="left" w:pos="2408"/>
        </w:tabs>
        <w:autoSpaceDE w:val="0"/>
        <w:autoSpaceDN w:val="0"/>
        <w:bidi/>
        <w:adjustRightInd w:val="0"/>
        <w:spacing w:after="120" w:line="380" w:lineRule="exact"/>
        <w:ind w:left="1134"/>
        <w:jc w:val="both"/>
        <w:textDirection w:val="tbRlV"/>
        <w:rPr>
          <w:rFonts w:ascii="Traditional Arabic" w:hAnsi="Traditional Arabic"/>
          <w:sz w:val="30"/>
          <w:lang w:eastAsia="zh-TW"/>
        </w:rPr>
      </w:pPr>
      <w:r>
        <w:rPr>
          <w:rFonts w:ascii="Traditional Arabic" w:hAnsi="Traditional Arabic"/>
          <w:sz w:val="30"/>
          <w:rtl/>
          <w:lang w:eastAsia="zh-TW"/>
        </w:rPr>
        <w:t>1 -</w:t>
      </w:r>
      <w:r>
        <w:rPr>
          <w:rFonts w:ascii="Traditional Arabic" w:hAnsi="Traditional Arabic"/>
          <w:sz w:val="30"/>
          <w:rtl/>
          <w:lang w:eastAsia="zh-TW"/>
        </w:rPr>
        <w:tab/>
      </w:r>
      <w:r w:rsidRPr="00C80F2A">
        <w:rPr>
          <w:rFonts w:ascii="Traditional Arabic" w:hAnsi="Traditional Arabic"/>
          <w:sz w:val="30"/>
          <w:rtl/>
          <w:lang w:eastAsia="zh-TW"/>
        </w:rPr>
        <w:t xml:space="preserve">تتضمن هذه المقدمة معلومات أساسية عامة عن المخاطر </w:t>
      </w:r>
      <w:r>
        <w:rPr>
          <w:rFonts w:ascii="Traditional Arabic" w:hAnsi="Traditional Arabic"/>
          <w:sz w:val="30"/>
          <w:rtl/>
          <w:lang w:eastAsia="zh-TW"/>
        </w:rPr>
        <w:t xml:space="preserve">المترتبة </w:t>
      </w:r>
      <w:r w:rsidRPr="00C80F2A">
        <w:rPr>
          <w:rFonts w:ascii="Traditional Arabic" w:hAnsi="Traditional Arabic"/>
          <w:sz w:val="30"/>
          <w:rtl/>
          <w:lang w:eastAsia="zh-TW"/>
        </w:rPr>
        <w:t>على صحة الإنسان والبيئة</w:t>
      </w:r>
      <w:r w:rsidRPr="00B26ED2">
        <w:rPr>
          <w:rFonts w:ascii="Traditional Arabic" w:hAnsi="Traditional Arabic"/>
          <w:sz w:val="30"/>
          <w:rtl/>
          <w:lang w:eastAsia="zh-TW"/>
        </w:rPr>
        <w:t xml:space="preserve"> </w:t>
      </w:r>
      <w:r>
        <w:rPr>
          <w:rFonts w:ascii="Traditional Arabic" w:hAnsi="Traditional Arabic"/>
          <w:sz w:val="30"/>
          <w:rtl/>
          <w:lang w:eastAsia="zh-TW"/>
        </w:rPr>
        <w:t xml:space="preserve">والتي ترتبط </w:t>
      </w:r>
      <w:r w:rsidRPr="00C80F2A">
        <w:rPr>
          <w:rFonts w:ascii="Traditional Arabic" w:hAnsi="Traditional Arabic"/>
          <w:sz w:val="30"/>
          <w:rtl/>
          <w:lang w:eastAsia="zh-TW"/>
        </w:rPr>
        <w:t xml:space="preserve">بالتعرض للزئبق. وتقدِّم كذلك معلومات عن الاستخدام العالمي للزئبق، مع التركيز بشكل خاص على </w:t>
      </w:r>
      <w:r w:rsidRPr="00C80F2A">
        <w:rPr>
          <w:rFonts w:ascii="Traditional Arabic" w:hAnsi="Traditional Arabic"/>
          <w:sz w:val="30"/>
          <w:rtl/>
          <w:lang w:eastAsia="zh-TW"/>
        </w:rPr>
        <w:lastRenderedPageBreak/>
        <w:t>الاستخدامات التي أسفرت أو يحتمل أن تسفر عن مواقع ملوثة (ولا</w:t>
      </w:r>
      <w:r>
        <w:rPr>
          <w:rFonts w:ascii="Traditional Arabic" w:hAnsi="Traditional Arabic" w:hint="cs"/>
          <w:sz w:val="30"/>
          <w:rtl/>
          <w:lang w:eastAsia="zh-TW"/>
        </w:rPr>
        <w:t> </w:t>
      </w:r>
      <w:r w:rsidRPr="00C80F2A">
        <w:rPr>
          <w:rFonts w:ascii="Traditional Arabic" w:hAnsi="Traditional Arabic"/>
          <w:sz w:val="30"/>
          <w:rtl/>
          <w:lang w:eastAsia="zh-TW"/>
        </w:rPr>
        <w:t xml:space="preserve">سيما التعدين الحرفي للذهب، واستخدام الزئبق في إنتاج الكلور والقلويات، وإدارة النفايات الصناعية أو المواقع التي قد تكون ملوثة بسبب جريان الزئبق من هذه المواقع). ويرد في المقدمة أيضاً عرض عام للالتزامات بموجب اتفاقية </w:t>
      </w:r>
      <w:proofErr w:type="spellStart"/>
      <w:r w:rsidRPr="00C80F2A">
        <w:rPr>
          <w:rFonts w:ascii="Traditional Arabic" w:hAnsi="Traditional Arabic"/>
          <w:sz w:val="30"/>
          <w:rtl/>
          <w:lang w:eastAsia="zh-TW"/>
        </w:rPr>
        <w:t>ميناماتا</w:t>
      </w:r>
      <w:proofErr w:type="spellEnd"/>
      <w:r w:rsidRPr="00C80F2A">
        <w:rPr>
          <w:rFonts w:ascii="Traditional Arabic" w:hAnsi="Traditional Arabic"/>
          <w:sz w:val="30"/>
          <w:rtl/>
          <w:lang w:eastAsia="zh-TW"/>
        </w:rPr>
        <w:t xml:space="preserve"> بشأن الزئبق فيما يتعلق بإدارة المواقع الملوثة، مع إبراز بعض السياسات الوطنية القائمة ذات الصلة.</w:t>
      </w:r>
    </w:p>
    <w:p w14:paraId="60CEF9C8" w14:textId="77777777" w:rsidR="009B6169" w:rsidRPr="00C80F2A" w:rsidRDefault="009B6169" w:rsidP="009B6169">
      <w:pPr>
        <w:tabs>
          <w:tab w:val="left" w:pos="1841"/>
          <w:tab w:val="left" w:pos="2408"/>
        </w:tabs>
        <w:autoSpaceDE w:val="0"/>
        <w:autoSpaceDN w:val="0"/>
        <w:bidi/>
        <w:adjustRightInd w:val="0"/>
        <w:spacing w:after="120" w:line="400" w:lineRule="exact"/>
        <w:ind w:left="1134" w:hanging="569"/>
        <w:jc w:val="both"/>
        <w:textDirection w:val="tbRlV"/>
        <w:rPr>
          <w:rFonts w:ascii="Traditional Arabic" w:hAnsi="Traditional Arabic"/>
          <w:b/>
          <w:bCs/>
          <w:sz w:val="30"/>
          <w:rtl/>
          <w:lang w:eastAsia="zh-TW"/>
        </w:rPr>
      </w:pPr>
      <w:r w:rsidRPr="00C80F2A">
        <w:rPr>
          <w:rFonts w:ascii="Traditional Arabic" w:hAnsi="Traditional Arabic"/>
          <w:b/>
          <w:bCs/>
          <w:sz w:val="30"/>
          <w:rtl/>
          <w:lang w:eastAsia="zh-TW"/>
        </w:rPr>
        <w:t>باء -</w:t>
      </w:r>
      <w:r w:rsidRPr="00C80F2A">
        <w:rPr>
          <w:rFonts w:ascii="Traditional Arabic" w:hAnsi="Traditional Arabic"/>
          <w:b/>
          <w:bCs/>
          <w:sz w:val="30"/>
          <w:rtl/>
          <w:lang w:eastAsia="zh-TW"/>
        </w:rPr>
        <w:tab/>
        <w:t>تحديد المواقع وخصائصها</w:t>
      </w:r>
    </w:p>
    <w:p w14:paraId="7F516384" w14:textId="77777777" w:rsidR="009B6169" w:rsidRPr="00C80F2A" w:rsidRDefault="009B6169" w:rsidP="009B6169">
      <w:pPr>
        <w:tabs>
          <w:tab w:val="left" w:pos="1841"/>
          <w:tab w:val="left" w:pos="2408"/>
        </w:tabs>
        <w:autoSpaceDE w:val="0"/>
        <w:autoSpaceDN w:val="0"/>
        <w:bidi/>
        <w:adjustRightInd w:val="0"/>
        <w:spacing w:after="120" w:line="380" w:lineRule="exact"/>
        <w:ind w:left="1134"/>
        <w:jc w:val="both"/>
        <w:textDirection w:val="tbRlV"/>
        <w:rPr>
          <w:rFonts w:ascii="Traditional Arabic" w:hAnsi="Traditional Arabic"/>
          <w:sz w:val="30"/>
          <w:lang w:eastAsia="zh-TW"/>
        </w:rPr>
      </w:pPr>
      <w:r>
        <w:rPr>
          <w:rFonts w:ascii="Traditional Arabic" w:hAnsi="Traditional Arabic"/>
          <w:sz w:val="30"/>
          <w:rtl/>
          <w:lang w:eastAsia="zh-TW"/>
        </w:rPr>
        <w:t>2 -</w:t>
      </w:r>
      <w:r>
        <w:rPr>
          <w:rFonts w:ascii="Traditional Arabic" w:hAnsi="Traditional Arabic"/>
          <w:sz w:val="30"/>
          <w:rtl/>
          <w:lang w:eastAsia="zh-TW"/>
        </w:rPr>
        <w:tab/>
      </w:r>
      <w:r w:rsidRPr="00C80F2A">
        <w:rPr>
          <w:rFonts w:ascii="Traditional Arabic" w:hAnsi="Traditional Arabic"/>
          <w:sz w:val="30"/>
          <w:rtl/>
          <w:lang w:eastAsia="zh-TW"/>
        </w:rPr>
        <w:t xml:space="preserve">سيسرد القسم الآليات التي يمكن للبلدان استخدامها لتحديد المواقع الملوثة بالزئبق أو مركبات الزئبق، وكذلك تقنيات لوصف التلوث بعد تحديد موقع يشتبه في أنه ملوث. وستبين التوجيهات الخطوات التي قد تكون مطلوبة عند وضع قائمة وطنية بالمواقع الملوثة. وقد تشمل الخطوات تحديد المستوى الوطني، للتلوث بالزئبق أو مركبات الزئبق، الذي ينتج عنه وصف موقع ما بأنه ملوث. وقد تكون هناك حاجة أيضاً لتعريف مصطلح </w:t>
      </w:r>
      <w:proofErr w:type="gramStart"/>
      <w:r w:rsidRPr="00C80F2A">
        <w:rPr>
          <w:rFonts w:ascii="Traditional Arabic" w:hAnsi="Traditional Arabic"/>
          <w:sz w:val="30"/>
          <w:rtl/>
          <w:lang w:eastAsia="zh-TW"/>
        </w:rPr>
        <w:t>’’موقع</w:t>
      </w:r>
      <w:proofErr w:type="gramEnd"/>
      <w:r w:rsidRPr="00C80F2A">
        <w:rPr>
          <w:rFonts w:ascii="Traditional Arabic" w:hAnsi="Traditional Arabic"/>
          <w:sz w:val="30"/>
          <w:rtl/>
          <w:lang w:eastAsia="zh-TW"/>
        </w:rPr>
        <w:t>‘‘، مع الأخذ في الاعتبار أن المناطق المتأثرة بجريان الملوثات من موقع رئيسي قد تكون أكثر تضرراً. ومن ثم ستغطي التوجيهات الآلية المستخدمة على الصعيد الوطني لتحديد المواقع التي يحتمل أن تكون ملوثة. ويمكن أن يشمل ذلك الجمع بين عمل مكتبي لجمع معلومات عن أنشطة صناعية أو أنشطة تعدين حالية أو سابقة استخدم أو أطلق فيها الزئبق أو مركبات الزئبق، أو موقع مكان رمي النفايات، فضلاً عن المعلومات التي تجمع عن طريق مراقبة المواقع وعمليات الإبلاغ المحلية.</w:t>
      </w:r>
    </w:p>
    <w:p w14:paraId="7063B470" w14:textId="77777777" w:rsidR="009B6169" w:rsidRPr="00C80F2A" w:rsidRDefault="009B6169" w:rsidP="009B6169">
      <w:pPr>
        <w:tabs>
          <w:tab w:val="left" w:pos="1841"/>
          <w:tab w:val="left" w:pos="2408"/>
        </w:tabs>
        <w:autoSpaceDE w:val="0"/>
        <w:autoSpaceDN w:val="0"/>
        <w:bidi/>
        <w:adjustRightInd w:val="0"/>
        <w:spacing w:after="120" w:line="400" w:lineRule="exact"/>
        <w:ind w:left="1134"/>
        <w:jc w:val="both"/>
        <w:textDirection w:val="tbRlV"/>
        <w:rPr>
          <w:rFonts w:ascii="Traditional Arabic" w:hAnsi="Traditional Arabic"/>
          <w:sz w:val="30"/>
          <w:lang w:eastAsia="zh-TW"/>
        </w:rPr>
      </w:pPr>
      <w:r>
        <w:rPr>
          <w:rFonts w:ascii="Traditional Arabic" w:hAnsi="Traditional Arabic"/>
          <w:sz w:val="30"/>
          <w:rtl/>
          <w:lang w:eastAsia="zh-TW"/>
        </w:rPr>
        <w:t>3 -</w:t>
      </w:r>
      <w:r>
        <w:rPr>
          <w:rFonts w:ascii="Traditional Arabic" w:hAnsi="Traditional Arabic"/>
          <w:sz w:val="30"/>
          <w:rtl/>
          <w:lang w:eastAsia="zh-TW"/>
        </w:rPr>
        <w:tab/>
      </w:r>
      <w:r w:rsidRPr="00C80F2A">
        <w:rPr>
          <w:rFonts w:ascii="Traditional Arabic" w:hAnsi="Traditional Arabic"/>
          <w:sz w:val="30"/>
          <w:rtl/>
          <w:lang w:eastAsia="zh-TW"/>
        </w:rPr>
        <w:t xml:space="preserve">ويمكن مواصلة تحديد خصائص المواقع التي من المحتمل أن تكون ملوثة، والتي جرى تحديدها من خلال هذه الآلية، من خلال بروتوكول تقييم. وستشمل التوجيهات أيضاً ما قد يشمله هذا البروتوكول، مع ملاحظة أنه يلزم الموافقة على البروتوكول على الصعيد الوطني. ويمكن أن يشمل بروتوكول التقييم تفتيش الموقع من أجل مواصلة تحديد خصائص الموقع (بما في ذلك التضاريس وإمكانية جريان الملوثات أو تلويث مصادر المياه المحلية، والاستخدام الحالي للموقع والأدلة على الاستخدامات السابقة). وهناك حاجة لأخذ عينات مفصلة من الهواء والتربة والمياه في الموقع من أجل مواصلة توصيف المخاطر، وستتضمن التوجيهات معلومات عن أخذ العينات من أجل تحديد خصائص الموقع على أفضل وجه، فضلاً عن مجموعة من المنهجيات التحليلية التي يمكن استخدامها لتحديد مستوى الزئبق أو مركبات الزئبق الموجودة. ومن شأن أخذ عينات من الكائنات الحية، مثل الأسماك، وطيور الماء والثدييات المحلية في المناطق المتضررة من التلوث بالزئبق أن يوفر معلومات مفيدة، ولا سيما بشأن المخاطر على البيئة المحلية والمخاطر على السكان المحليين من خلال التعرض عبر النظام الغذائي، وقد تكن هناك حاجة لأخذ عينات من السكان المحليين أنفسهم. وسيرد في التوجيهات وصف لتقنيات أخذ العينات ومنهجيات تحليلية. ويمكن أيضاً أن تتضمن التوجيهات معلومات عن تحديد أولويات الأنشطة، حيث يستخدم نشاط فرز أولي لتحديد المواقع التي تعتبر ذات </w:t>
      </w:r>
      <w:proofErr w:type="gramStart"/>
      <w:r w:rsidRPr="00C80F2A">
        <w:rPr>
          <w:rFonts w:ascii="Traditional Arabic" w:hAnsi="Traditional Arabic"/>
          <w:sz w:val="30"/>
          <w:rtl/>
          <w:lang w:eastAsia="zh-TW"/>
        </w:rPr>
        <w:t>مخاطر</w:t>
      </w:r>
      <w:proofErr w:type="gramEnd"/>
      <w:r w:rsidRPr="00C80F2A">
        <w:rPr>
          <w:rFonts w:ascii="Traditional Arabic" w:hAnsi="Traditional Arabic"/>
          <w:sz w:val="30"/>
          <w:rtl/>
          <w:lang w:eastAsia="zh-TW"/>
        </w:rPr>
        <w:t xml:space="preserve"> أعلى (مع مراعاة عوامل من قبيل قرب الموقع من المراكز السكانية، واحتمال تلويث المياه الجوفية أو شبكات الأنهار والمستويات الفعلية للزئبق في الموقع).</w:t>
      </w:r>
    </w:p>
    <w:p w14:paraId="3C0E25B2" w14:textId="77777777" w:rsidR="009B6169" w:rsidRPr="00C80F2A" w:rsidRDefault="009B6169" w:rsidP="009B6169">
      <w:pPr>
        <w:tabs>
          <w:tab w:val="left" w:pos="1841"/>
          <w:tab w:val="left" w:pos="2408"/>
        </w:tabs>
        <w:autoSpaceDE w:val="0"/>
        <w:autoSpaceDN w:val="0"/>
        <w:bidi/>
        <w:adjustRightInd w:val="0"/>
        <w:spacing w:after="120" w:line="400" w:lineRule="exact"/>
        <w:ind w:left="1134" w:hanging="710"/>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t>جيم -</w:t>
      </w:r>
      <w:r w:rsidRPr="00C80F2A">
        <w:rPr>
          <w:rFonts w:ascii="Traditional Arabic" w:hAnsi="Traditional Arabic"/>
          <w:b/>
          <w:bCs/>
          <w:sz w:val="30"/>
          <w:rtl/>
          <w:lang w:eastAsia="zh-TW"/>
        </w:rPr>
        <w:tab/>
        <w:t>إشراك الجمهور</w:t>
      </w:r>
    </w:p>
    <w:p w14:paraId="05C904FE" w14:textId="77777777" w:rsidR="009B6169" w:rsidRDefault="009B6169" w:rsidP="009B6169">
      <w:pPr>
        <w:tabs>
          <w:tab w:val="left" w:pos="1841"/>
          <w:tab w:val="left" w:pos="2408"/>
        </w:tabs>
        <w:autoSpaceDE w:val="0"/>
        <w:autoSpaceDN w:val="0"/>
        <w:bidi/>
        <w:adjustRightInd w:val="0"/>
        <w:spacing w:after="120" w:line="400" w:lineRule="exact"/>
        <w:ind w:left="1134"/>
        <w:jc w:val="both"/>
        <w:textDirection w:val="tbRlV"/>
        <w:rPr>
          <w:rFonts w:ascii="Traditional Arabic" w:hAnsi="Traditional Arabic"/>
          <w:sz w:val="30"/>
          <w:rtl/>
          <w:lang w:eastAsia="zh-TW"/>
        </w:rPr>
      </w:pPr>
      <w:r>
        <w:rPr>
          <w:rFonts w:ascii="Traditional Arabic" w:hAnsi="Traditional Arabic"/>
          <w:sz w:val="30"/>
          <w:rtl/>
          <w:lang w:eastAsia="zh-TW"/>
        </w:rPr>
        <w:t>4 -</w:t>
      </w:r>
      <w:r>
        <w:rPr>
          <w:rFonts w:ascii="Traditional Arabic" w:hAnsi="Traditional Arabic"/>
          <w:sz w:val="30"/>
          <w:rtl/>
          <w:lang w:eastAsia="zh-TW"/>
        </w:rPr>
        <w:tab/>
      </w:r>
      <w:r w:rsidRPr="00C80F2A">
        <w:rPr>
          <w:rFonts w:ascii="Traditional Arabic" w:hAnsi="Traditional Arabic"/>
          <w:sz w:val="30"/>
          <w:rtl/>
          <w:lang w:eastAsia="zh-TW"/>
        </w:rPr>
        <w:t>تعتبر الحاجة إلى إشراك الجمهور أمراً أساسياً</w:t>
      </w:r>
      <w:r>
        <w:rPr>
          <w:rFonts w:ascii="Traditional Arabic" w:hAnsi="Traditional Arabic" w:hint="cs"/>
          <w:sz w:val="30"/>
          <w:rtl/>
          <w:lang w:eastAsia="zh-TW"/>
        </w:rPr>
        <w:t>.</w:t>
      </w:r>
      <w:r w:rsidRPr="00C80F2A">
        <w:rPr>
          <w:rFonts w:ascii="Traditional Arabic" w:hAnsi="Traditional Arabic"/>
          <w:sz w:val="30"/>
          <w:rtl/>
          <w:lang w:eastAsia="zh-TW"/>
        </w:rPr>
        <w:t xml:space="preserve"> وستشتمل التوجيهات على معلومات عن إنشاء عملية مشاورات عامة، بما في ذلك آليات لجمع وتوزيع المعلومات، وإشراك الجمهور والجهات المعنية في تحديد الالتزامات وخطة فيما يتعلق بعملية التقييم وأي عملية إصلاح ممكنة، وأساليب جمع الردود من أجل تقييم المشاركة العامة ومستويات القبول. وستشمل التوجيهات أيضاً معلومات عن الأنشطة الرامية إلى إذكاء الوعي وبناء القدرات، لا</w:t>
      </w:r>
      <w:r>
        <w:rPr>
          <w:rFonts w:ascii="Traditional Arabic" w:hAnsi="Traditional Arabic" w:hint="cs"/>
          <w:sz w:val="30"/>
          <w:rtl/>
          <w:lang w:eastAsia="zh-TW"/>
        </w:rPr>
        <w:t> </w:t>
      </w:r>
      <w:r w:rsidRPr="00C80F2A">
        <w:rPr>
          <w:rFonts w:ascii="Traditional Arabic" w:hAnsi="Traditional Arabic"/>
          <w:sz w:val="30"/>
          <w:rtl/>
          <w:lang w:eastAsia="zh-TW"/>
        </w:rPr>
        <w:t>سيما فيما يتعلق بأي متطلبات تتعلق بخفض التعرض.</w:t>
      </w:r>
    </w:p>
    <w:p w14:paraId="0BD14A43" w14:textId="77777777" w:rsidR="009B6169" w:rsidRPr="00C80F2A" w:rsidRDefault="009B6169" w:rsidP="009B6169">
      <w:pPr>
        <w:tabs>
          <w:tab w:val="left" w:pos="1841"/>
          <w:tab w:val="left" w:pos="2408"/>
        </w:tabs>
        <w:autoSpaceDE w:val="0"/>
        <w:autoSpaceDN w:val="0"/>
        <w:bidi/>
        <w:adjustRightInd w:val="0"/>
        <w:spacing w:after="120" w:line="400" w:lineRule="exact"/>
        <w:ind w:left="1134"/>
        <w:jc w:val="both"/>
        <w:textDirection w:val="tbRlV"/>
        <w:rPr>
          <w:rFonts w:ascii="Traditional Arabic" w:hAnsi="Traditional Arabic"/>
          <w:sz w:val="30"/>
          <w:lang w:eastAsia="zh-TW"/>
        </w:rPr>
      </w:pPr>
    </w:p>
    <w:p w14:paraId="771A927A" w14:textId="77777777" w:rsidR="009B6169" w:rsidRPr="00C80F2A" w:rsidRDefault="009B6169" w:rsidP="009B6169">
      <w:pPr>
        <w:tabs>
          <w:tab w:val="left" w:pos="1841"/>
          <w:tab w:val="left" w:pos="2408"/>
        </w:tabs>
        <w:autoSpaceDE w:val="0"/>
        <w:autoSpaceDN w:val="0"/>
        <w:bidi/>
        <w:adjustRightInd w:val="0"/>
        <w:spacing w:after="120" w:line="400" w:lineRule="exact"/>
        <w:ind w:left="1134" w:hanging="710"/>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lastRenderedPageBreak/>
        <w:t>دال -</w:t>
      </w:r>
      <w:r w:rsidRPr="00C80F2A">
        <w:rPr>
          <w:rFonts w:ascii="Traditional Arabic" w:hAnsi="Traditional Arabic"/>
          <w:b/>
          <w:bCs/>
          <w:sz w:val="30"/>
          <w:rtl/>
          <w:lang w:eastAsia="zh-TW"/>
        </w:rPr>
        <w:tab/>
        <w:t>تقييمات المخاطر على صحة الإنسان والبيئة</w:t>
      </w:r>
    </w:p>
    <w:p w14:paraId="51723D9E" w14:textId="77777777" w:rsidR="009B6169" w:rsidRPr="00C80F2A" w:rsidRDefault="009B6169" w:rsidP="009B6169">
      <w:pPr>
        <w:tabs>
          <w:tab w:val="left" w:pos="1841"/>
          <w:tab w:val="left" w:pos="2408"/>
        </w:tabs>
        <w:autoSpaceDE w:val="0"/>
        <w:autoSpaceDN w:val="0"/>
        <w:bidi/>
        <w:adjustRightInd w:val="0"/>
        <w:spacing w:after="120" w:line="400" w:lineRule="exact"/>
        <w:ind w:left="1134"/>
        <w:jc w:val="both"/>
        <w:textDirection w:val="tbRlV"/>
        <w:rPr>
          <w:rFonts w:ascii="Traditional Arabic" w:hAnsi="Traditional Arabic"/>
          <w:sz w:val="30"/>
          <w:lang w:eastAsia="zh-TW"/>
        </w:rPr>
      </w:pPr>
      <w:r>
        <w:rPr>
          <w:rFonts w:ascii="Traditional Arabic" w:hAnsi="Traditional Arabic"/>
          <w:sz w:val="30"/>
          <w:rtl/>
          <w:lang w:eastAsia="zh-TW"/>
        </w:rPr>
        <w:t>5 -</w:t>
      </w:r>
      <w:r>
        <w:rPr>
          <w:rFonts w:ascii="Traditional Arabic" w:hAnsi="Traditional Arabic"/>
          <w:sz w:val="30"/>
          <w:rtl/>
          <w:lang w:eastAsia="zh-TW"/>
        </w:rPr>
        <w:tab/>
      </w:r>
      <w:r w:rsidRPr="00C80F2A">
        <w:rPr>
          <w:rFonts w:ascii="Traditional Arabic" w:hAnsi="Traditional Arabic"/>
          <w:sz w:val="30"/>
          <w:rtl/>
          <w:lang w:eastAsia="zh-TW"/>
        </w:rPr>
        <w:t xml:space="preserve">يعتمد تأثير الموقع على تقييمات المخاطر على صحة الإنسان والبيئة. وعلى الرغم من أن أخطار الزئبق عالمية ومحددة بشكل جيد إلا أن التعرض الناتج عن وجود الزئبق يختلف حسب الموقع المحدد. وستشمل التوجيهات بعض المعلومات عن أخطار الزئبق ومركبات الزئبق، لكنها سوف تركز بقدر أكبر على الاعتبارات المتعلقة بكيفية ارتباط خصائص الموقع بتعرض الإنسان والبيئة وكيفية تقييم هذا التعرض. ومن ثم تقدم التوجيهات </w:t>
      </w:r>
      <w:r w:rsidRPr="000A007B">
        <w:rPr>
          <w:rFonts w:ascii="Traditional Arabic" w:hAnsi="Traditional Arabic" w:hint="eastAsia"/>
          <w:sz w:val="30"/>
          <w:rtl/>
          <w:lang w:eastAsia="zh-TW"/>
        </w:rPr>
        <w:t>معلومات</w:t>
      </w:r>
      <w:r w:rsidRPr="00C80F2A">
        <w:rPr>
          <w:rFonts w:ascii="Traditional Arabic" w:hAnsi="Traditional Arabic"/>
          <w:sz w:val="30"/>
          <w:rtl/>
          <w:lang w:eastAsia="zh-TW"/>
        </w:rPr>
        <w:t xml:space="preserve"> عن كيفية تحديد المخاطر المرتبطة بالموقع، بما في ذلك تحديد ما إذا كانت المخاطر هي في المقام الأول </w:t>
      </w:r>
      <w:proofErr w:type="gramStart"/>
      <w:r w:rsidRPr="00C80F2A">
        <w:rPr>
          <w:rFonts w:ascii="Traditional Arabic" w:hAnsi="Traditional Arabic"/>
          <w:sz w:val="30"/>
          <w:rtl/>
          <w:lang w:eastAsia="zh-TW"/>
        </w:rPr>
        <w:t>مخاطر</w:t>
      </w:r>
      <w:proofErr w:type="gramEnd"/>
      <w:r w:rsidRPr="00C80F2A">
        <w:rPr>
          <w:rFonts w:ascii="Traditional Arabic" w:hAnsi="Traditional Arabic"/>
          <w:sz w:val="30"/>
          <w:rtl/>
          <w:lang w:eastAsia="zh-TW"/>
        </w:rPr>
        <w:t xml:space="preserve"> على البيئة أم على صحة الإنسان أم على الاثنين معاً.</w:t>
      </w:r>
    </w:p>
    <w:p w14:paraId="26B2B46F" w14:textId="77777777" w:rsidR="009B6169" w:rsidRPr="00C80F2A" w:rsidRDefault="009B6169" w:rsidP="009B6169">
      <w:pPr>
        <w:tabs>
          <w:tab w:val="left" w:pos="1841"/>
          <w:tab w:val="left" w:pos="2408"/>
        </w:tabs>
        <w:autoSpaceDE w:val="0"/>
        <w:autoSpaceDN w:val="0"/>
        <w:bidi/>
        <w:adjustRightInd w:val="0"/>
        <w:spacing w:after="120" w:line="400" w:lineRule="exact"/>
        <w:ind w:left="1134" w:hanging="710"/>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t>هاء -</w:t>
      </w:r>
      <w:r w:rsidRPr="00C80F2A">
        <w:rPr>
          <w:rFonts w:ascii="Traditional Arabic" w:hAnsi="Traditional Arabic"/>
          <w:b/>
          <w:bCs/>
          <w:sz w:val="30"/>
          <w:rtl/>
          <w:lang w:eastAsia="zh-TW"/>
        </w:rPr>
        <w:tab/>
        <w:t>خيارات لإدارة المخاطر التي تشكّلها المواقع الملوّثة</w:t>
      </w:r>
    </w:p>
    <w:p w14:paraId="30C0DE97" w14:textId="77777777" w:rsidR="009B6169" w:rsidRPr="00C80F2A" w:rsidRDefault="009B6169" w:rsidP="009B6169">
      <w:pPr>
        <w:tabs>
          <w:tab w:val="left" w:pos="1841"/>
          <w:tab w:val="left" w:pos="2408"/>
        </w:tabs>
        <w:autoSpaceDE w:val="0"/>
        <w:autoSpaceDN w:val="0"/>
        <w:bidi/>
        <w:adjustRightInd w:val="0"/>
        <w:spacing w:after="120" w:line="400" w:lineRule="exact"/>
        <w:ind w:left="1134"/>
        <w:jc w:val="both"/>
        <w:textDirection w:val="tbRlV"/>
        <w:rPr>
          <w:rFonts w:ascii="Traditional Arabic" w:hAnsi="Traditional Arabic"/>
          <w:sz w:val="30"/>
          <w:lang w:eastAsia="zh-TW"/>
        </w:rPr>
      </w:pPr>
      <w:r>
        <w:rPr>
          <w:rFonts w:ascii="Traditional Arabic" w:hAnsi="Traditional Arabic"/>
          <w:sz w:val="30"/>
          <w:rtl/>
          <w:lang w:eastAsia="zh-TW"/>
        </w:rPr>
        <w:t>6 -</w:t>
      </w:r>
      <w:r>
        <w:rPr>
          <w:rFonts w:ascii="Traditional Arabic" w:hAnsi="Traditional Arabic"/>
          <w:sz w:val="30"/>
          <w:rtl/>
          <w:lang w:eastAsia="zh-TW"/>
        </w:rPr>
        <w:tab/>
      </w:r>
      <w:r w:rsidRPr="00C80F2A">
        <w:rPr>
          <w:rFonts w:ascii="Traditional Arabic" w:hAnsi="Traditional Arabic"/>
          <w:sz w:val="30"/>
          <w:rtl/>
          <w:lang w:eastAsia="zh-TW"/>
        </w:rPr>
        <w:t>بعد تقييم موقع ما ملوث يتعين اتخاذ قرارات وطنية بشأن أنسب الوسائل لإدارة الموقع. وسوف تقدِّم التوجيهات معلومات عن مجموعة من الخيارات لإدارة المخاطر التي تشكلها المواقع الملوثة. وستنظر في الحاجة إلى حماية الإنسان والبيئة طوال عملية إدارة المخاطر، وسوف تأخذ في الاعتبار الحاجة إلى أي إجراءات يتعين تنفيذها بطريقة سليمة بيئياً.</w:t>
      </w:r>
    </w:p>
    <w:p w14:paraId="72281FA5" w14:textId="77777777" w:rsidR="009B6169" w:rsidRPr="00C80F2A" w:rsidRDefault="009B6169" w:rsidP="009B6169">
      <w:pPr>
        <w:tabs>
          <w:tab w:val="left" w:pos="1841"/>
          <w:tab w:val="left" w:pos="2408"/>
        </w:tabs>
        <w:autoSpaceDE w:val="0"/>
        <w:autoSpaceDN w:val="0"/>
        <w:bidi/>
        <w:adjustRightInd w:val="0"/>
        <w:spacing w:after="120" w:line="400" w:lineRule="exact"/>
        <w:ind w:left="1134" w:hanging="710"/>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t>واو -</w:t>
      </w:r>
      <w:r w:rsidRPr="00C80F2A">
        <w:rPr>
          <w:rFonts w:ascii="Traditional Arabic" w:hAnsi="Traditional Arabic"/>
          <w:b/>
          <w:bCs/>
          <w:sz w:val="30"/>
          <w:rtl/>
          <w:lang w:eastAsia="zh-TW"/>
        </w:rPr>
        <w:tab/>
        <w:t>تقييم الفوائد والتكاليف</w:t>
      </w:r>
    </w:p>
    <w:p w14:paraId="0852E026" w14:textId="77777777" w:rsidR="009B6169" w:rsidRPr="00C80F2A" w:rsidRDefault="009B6169" w:rsidP="009B6169">
      <w:pPr>
        <w:tabs>
          <w:tab w:val="left" w:pos="1841"/>
          <w:tab w:val="left" w:pos="2408"/>
        </w:tabs>
        <w:autoSpaceDE w:val="0"/>
        <w:autoSpaceDN w:val="0"/>
        <w:bidi/>
        <w:adjustRightInd w:val="0"/>
        <w:spacing w:after="120" w:line="400" w:lineRule="exact"/>
        <w:ind w:left="1134"/>
        <w:jc w:val="both"/>
        <w:textDirection w:val="tbRlV"/>
        <w:rPr>
          <w:rFonts w:ascii="Traditional Arabic" w:hAnsi="Traditional Arabic"/>
          <w:sz w:val="30"/>
          <w:lang w:eastAsia="zh-TW"/>
        </w:rPr>
      </w:pPr>
      <w:r>
        <w:rPr>
          <w:rFonts w:ascii="Traditional Arabic" w:hAnsi="Traditional Arabic"/>
          <w:sz w:val="30"/>
          <w:rtl/>
          <w:lang w:eastAsia="zh-TW"/>
        </w:rPr>
        <w:t>7 -</w:t>
      </w:r>
      <w:r>
        <w:rPr>
          <w:rFonts w:ascii="Traditional Arabic" w:hAnsi="Traditional Arabic"/>
          <w:sz w:val="30"/>
          <w:rtl/>
          <w:lang w:eastAsia="zh-TW"/>
        </w:rPr>
        <w:tab/>
      </w:r>
      <w:r w:rsidRPr="00C80F2A">
        <w:rPr>
          <w:rFonts w:ascii="Traditional Arabic" w:hAnsi="Traditional Arabic"/>
          <w:sz w:val="30"/>
          <w:rtl/>
          <w:lang w:eastAsia="zh-TW"/>
        </w:rPr>
        <w:t>من المسلم به أن تحديد المواقع الملوثة وتحديد خصائصها وتقييمها وإصلاحها سوف ينطوي على تكبد تكاليف؛ بيد أن من المسلم به أيضاً أن تأثير الزئبق ومركبات الزئبق على السكان المحليين والبيئة ينطوي أيضاً على تكبد تكاليف. وستقدم التوجيهات معلومات عن تقييم تكاليف وفوائد الأنشطة الرامية إلى معالجة المواقع الملوثة إلى أقصى حد ممكن، مع التسليم بأنه ستكون هناك اختلافات بين البلدان فيما يتعلق بتكاليف التدخلات.</w:t>
      </w:r>
    </w:p>
    <w:p w14:paraId="6E6DD829" w14:textId="77777777" w:rsidR="009B6169" w:rsidRPr="00C80F2A" w:rsidRDefault="009B6169" w:rsidP="009B6169">
      <w:pPr>
        <w:tabs>
          <w:tab w:val="left" w:pos="1841"/>
          <w:tab w:val="left" w:pos="2408"/>
        </w:tabs>
        <w:autoSpaceDE w:val="0"/>
        <w:autoSpaceDN w:val="0"/>
        <w:bidi/>
        <w:adjustRightInd w:val="0"/>
        <w:spacing w:after="120" w:line="400" w:lineRule="exact"/>
        <w:ind w:left="1134" w:hanging="710"/>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t>زاي -</w:t>
      </w:r>
      <w:r w:rsidRPr="00C80F2A">
        <w:rPr>
          <w:rFonts w:ascii="Traditional Arabic" w:hAnsi="Traditional Arabic"/>
          <w:b/>
          <w:bCs/>
          <w:sz w:val="30"/>
          <w:rtl/>
          <w:lang w:eastAsia="zh-TW"/>
        </w:rPr>
        <w:tab/>
        <w:t>التحقُّق من صحة النتائج</w:t>
      </w:r>
    </w:p>
    <w:p w14:paraId="070A8C3E" w14:textId="77777777" w:rsidR="009B6169" w:rsidRPr="00C80F2A" w:rsidRDefault="009B6169" w:rsidP="009B6169">
      <w:pPr>
        <w:tabs>
          <w:tab w:val="left" w:pos="1841"/>
          <w:tab w:val="left" w:pos="2408"/>
        </w:tabs>
        <w:autoSpaceDE w:val="0"/>
        <w:autoSpaceDN w:val="0"/>
        <w:bidi/>
        <w:adjustRightInd w:val="0"/>
        <w:spacing w:after="120" w:line="400" w:lineRule="exact"/>
        <w:ind w:left="1134"/>
        <w:jc w:val="both"/>
        <w:textDirection w:val="tbRlV"/>
        <w:rPr>
          <w:rFonts w:ascii="Traditional Arabic" w:hAnsi="Traditional Arabic"/>
          <w:sz w:val="30"/>
          <w:lang w:eastAsia="zh-TW"/>
        </w:rPr>
      </w:pPr>
      <w:r>
        <w:rPr>
          <w:rFonts w:ascii="Traditional Arabic" w:hAnsi="Traditional Arabic"/>
          <w:sz w:val="30"/>
          <w:rtl/>
          <w:lang w:eastAsia="zh-TW"/>
        </w:rPr>
        <w:t>8 -</w:t>
      </w:r>
      <w:r>
        <w:rPr>
          <w:rFonts w:ascii="Traditional Arabic" w:hAnsi="Traditional Arabic"/>
          <w:sz w:val="30"/>
          <w:rtl/>
          <w:lang w:eastAsia="zh-TW"/>
        </w:rPr>
        <w:tab/>
      </w:r>
      <w:r w:rsidRPr="00C80F2A">
        <w:rPr>
          <w:rFonts w:ascii="Traditional Arabic" w:hAnsi="Traditional Arabic"/>
          <w:sz w:val="30"/>
          <w:rtl/>
          <w:lang w:eastAsia="zh-TW"/>
        </w:rPr>
        <w:t>هناك حاجة للتحقق من نتائج أي نشاط منجز يتعلق بالمواقع الملوثة، ولا سيما بهدف تحديد فعالية أي تدخلات، وكذلك النظر في الحاجة إلى أية أنشطة أخرى. وستشمل التوجيهات معلومات عن الأنشطة اللازمة للتحقق من النتائج.</w:t>
      </w:r>
    </w:p>
    <w:p w14:paraId="3AB2D701" w14:textId="77777777" w:rsidR="009B6169" w:rsidRPr="00C80F2A" w:rsidRDefault="009B6169" w:rsidP="009B6169">
      <w:pPr>
        <w:autoSpaceDE w:val="0"/>
        <w:autoSpaceDN w:val="0"/>
        <w:bidi/>
        <w:adjustRightInd w:val="0"/>
        <w:spacing w:after="120" w:line="400" w:lineRule="exact"/>
        <w:ind w:left="1132" w:hanging="708"/>
        <w:jc w:val="both"/>
        <w:textDirection w:val="tbRlV"/>
        <w:rPr>
          <w:rFonts w:ascii="Traditional Arabic" w:hAnsi="Traditional Arabic"/>
          <w:b/>
          <w:bCs/>
          <w:sz w:val="30"/>
          <w:lang w:eastAsia="zh-TW"/>
        </w:rPr>
      </w:pPr>
      <w:r w:rsidRPr="00C80F2A">
        <w:rPr>
          <w:rFonts w:ascii="Traditional Arabic" w:hAnsi="Traditional Arabic"/>
          <w:b/>
          <w:bCs/>
          <w:sz w:val="30"/>
          <w:rtl/>
          <w:lang w:eastAsia="zh-TW"/>
        </w:rPr>
        <w:t>حاء -</w:t>
      </w:r>
      <w:r w:rsidRPr="00C80F2A">
        <w:rPr>
          <w:rFonts w:ascii="Traditional Arabic" w:hAnsi="Traditional Arabic"/>
          <w:b/>
          <w:bCs/>
          <w:sz w:val="30"/>
          <w:rtl/>
          <w:lang w:eastAsia="zh-TW"/>
        </w:rPr>
        <w:tab/>
        <w:t>التعاون في وضع استراتيجيات وتنفيذ أنشطة لتحديد المواقع الملوَّثة بالزئبق وتقييمها وتحديد أولوياتها وإدارتها والقيام، وفقاً للمقتضى، بتطهيرها</w:t>
      </w:r>
    </w:p>
    <w:p w14:paraId="38D7D60D" w14:textId="7743DF17" w:rsidR="00EA1C1B" w:rsidRPr="00A16211" w:rsidRDefault="009B6169" w:rsidP="009B6169">
      <w:pPr>
        <w:tabs>
          <w:tab w:val="left" w:pos="1841"/>
        </w:tabs>
        <w:autoSpaceDE w:val="0"/>
        <w:autoSpaceDN w:val="0"/>
        <w:bidi/>
        <w:adjustRightInd w:val="0"/>
        <w:spacing w:after="240" w:line="400" w:lineRule="exact"/>
        <w:ind w:left="1134"/>
        <w:jc w:val="both"/>
        <w:textDirection w:val="tbRlV"/>
        <w:rPr>
          <w:rFonts w:ascii="Traditional Arabic" w:hAnsi="Traditional Arabic"/>
          <w:sz w:val="30"/>
          <w:rtl/>
          <w:lang w:eastAsia="zh-TW"/>
        </w:rPr>
      </w:pPr>
      <w:r>
        <w:rPr>
          <w:rFonts w:ascii="Traditional Arabic" w:hAnsi="Traditional Arabic"/>
          <w:sz w:val="30"/>
          <w:rtl/>
          <w:lang w:eastAsia="zh-TW"/>
        </w:rPr>
        <w:t>9 -</w:t>
      </w:r>
      <w:r>
        <w:rPr>
          <w:rFonts w:ascii="Traditional Arabic" w:hAnsi="Traditional Arabic"/>
          <w:sz w:val="30"/>
          <w:rtl/>
          <w:lang w:eastAsia="zh-TW"/>
        </w:rPr>
        <w:tab/>
      </w:r>
      <w:r w:rsidRPr="00C80F2A">
        <w:rPr>
          <w:rFonts w:ascii="Traditional Arabic" w:hAnsi="Traditional Arabic"/>
          <w:sz w:val="30"/>
          <w:rtl/>
          <w:lang w:eastAsia="zh-TW"/>
        </w:rPr>
        <w:t>سيحدد هذا القسم الاستراتيجيات الممكنة التي يمكن أن تطبقها الأطراف التي ترغب في التعاون بشأن الأنشطة المتعلقة بالمواقع الملوثة. ويمكن أن تشمل الاستراتيجيات أنشطة لتبادل المعلومات، وتحديد فرص التقييم المشترك للمواقع، وتنسيق خطط التواصل فيما يتعلق بالمواقع، وغيرها من الأنشطة التعاونية حسب الاقتضاء.</w:t>
      </w:r>
    </w:p>
    <w:sectPr w:rsidR="00EA1C1B" w:rsidRPr="00A16211" w:rsidSect="00264A81">
      <w:headerReference w:type="even" r:id="rId13"/>
      <w:headerReference w:type="default" r:id="rId14"/>
      <w:footerReference w:type="even" r:id="rId15"/>
      <w:footerReference w:type="default" r:id="rId16"/>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86FF3" w14:textId="77777777" w:rsidR="00C777D7" w:rsidRDefault="00C777D7">
      <w:r>
        <w:separator/>
      </w:r>
    </w:p>
  </w:endnote>
  <w:endnote w:type="continuationSeparator" w:id="0">
    <w:p w14:paraId="46B70C6B" w14:textId="77777777" w:rsidR="00C777D7" w:rsidRDefault="00C77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Arial Unicode MS">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4539" w14:textId="77777777" w:rsidR="003750B6" w:rsidRPr="007B173A" w:rsidRDefault="003750B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E2CB" w14:textId="77777777" w:rsidR="003750B6" w:rsidRPr="007B173A" w:rsidRDefault="003750B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CAACF" w14:textId="77777777" w:rsidR="00C777D7" w:rsidRDefault="00C777D7" w:rsidP="008A79DC">
      <w:pPr>
        <w:bidi/>
        <w:ind w:left="720"/>
      </w:pPr>
      <w:r>
        <w:separator/>
      </w:r>
    </w:p>
  </w:footnote>
  <w:footnote w:type="continuationSeparator" w:id="0">
    <w:p w14:paraId="473A2341" w14:textId="77777777" w:rsidR="00C777D7" w:rsidRDefault="00C77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226" w14:textId="1ACE0FED" w:rsidR="003750B6" w:rsidRPr="009D4EBB" w:rsidRDefault="003750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9B6169">
      <w:rPr>
        <w:rFonts w:cs="Times New Roman"/>
        <w:b/>
        <w:bCs/>
        <w:sz w:val="17"/>
        <w:szCs w:val="17"/>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B1FD" w14:textId="6E45BF7A" w:rsidR="003750B6" w:rsidRPr="00EC3A5F" w:rsidRDefault="003750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B1604D">
      <w:rPr>
        <w:rFonts w:cs="Times New Roman"/>
        <w:b/>
        <w:bCs/>
        <w:sz w:val="17"/>
        <w:szCs w:val="17"/>
      </w:rPr>
      <w:t>2</w:t>
    </w:r>
    <w:r w:rsidR="009B6169">
      <w:rPr>
        <w:rFonts w:cs="Times New Roman"/>
        <w:b/>
        <w:bCs/>
        <w:sz w:val="17"/>
        <w:szCs w:val="17"/>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0685122"/>
    <w:multiLevelType w:val="hybridMultilevel"/>
    <w:tmpl w:val="7ED4314C"/>
    <w:lvl w:ilvl="0" w:tplc="EC5E607C">
      <w:start w:val="1"/>
      <w:numFmt w:val="decimal"/>
      <w:lvlText w:val="%1-"/>
      <w:lvlJc w:val="left"/>
      <w:pPr>
        <w:ind w:left="1852" w:hanging="360"/>
      </w:pPr>
      <w:rPr>
        <w:rFonts w:cs="Traditional Arabic" w:hint="cs"/>
        <w:bCs w:val="0"/>
        <w:iCs w:val="0"/>
        <w:szCs w:val="30"/>
      </w:rPr>
    </w:lvl>
    <w:lvl w:ilvl="1" w:tplc="08090019" w:tentative="1">
      <w:start w:val="1"/>
      <w:numFmt w:val="lowerLetter"/>
      <w:lvlText w:val="%2."/>
      <w:lvlJc w:val="left"/>
      <w:pPr>
        <w:ind w:left="2572" w:hanging="360"/>
      </w:pPr>
    </w:lvl>
    <w:lvl w:ilvl="2" w:tplc="0809001B" w:tentative="1">
      <w:start w:val="1"/>
      <w:numFmt w:val="lowerRoman"/>
      <w:lvlText w:val="%3."/>
      <w:lvlJc w:val="right"/>
      <w:pPr>
        <w:ind w:left="3292" w:hanging="180"/>
      </w:pPr>
    </w:lvl>
    <w:lvl w:ilvl="3" w:tplc="0809000F" w:tentative="1">
      <w:start w:val="1"/>
      <w:numFmt w:val="decimal"/>
      <w:lvlText w:val="%4."/>
      <w:lvlJc w:val="left"/>
      <w:pPr>
        <w:ind w:left="4012" w:hanging="360"/>
      </w:pPr>
    </w:lvl>
    <w:lvl w:ilvl="4" w:tplc="08090019" w:tentative="1">
      <w:start w:val="1"/>
      <w:numFmt w:val="lowerLetter"/>
      <w:lvlText w:val="%5."/>
      <w:lvlJc w:val="left"/>
      <w:pPr>
        <w:ind w:left="4732" w:hanging="360"/>
      </w:pPr>
    </w:lvl>
    <w:lvl w:ilvl="5" w:tplc="0809001B" w:tentative="1">
      <w:start w:val="1"/>
      <w:numFmt w:val="lowerRoman"/>
      <w:lvlText w:val="%6."/>
      <w:lvlJc w:val="right"/>
      <w:pPr>
        <w:ind w:left="5452" w:hanging="180"/>
      </w:pPr>
    </w:lvl>
    <w:lvl w:ilvl="6" w:tplc="0809000F" w:tentative="1">
      <w:start w:val="1"/>
      <w:numFmt w:val="decimal"/>
      <w:lvlText w:val="%7."/>
      <w:lvlJc w:val="left"/>
      <w:pPr>
        <w:ind w:left="6172" w:hanging="360"/>
      </w:pPr>
    </w:lvl>
    <w:lvl w:ilvl="7" w:tplc="08090019" w:tentative="1">
      <w:start w:val="1"/>
      <w:numFmt w:val="lowerLetter"/>
      <w:lvlText w:val="%8."/>
      <w:lvlJc w:val="left"/>
      <w:pPr>
        <w:ind w:left="6892" w:hanging="360"/>
      </w:pPr>
    </w:lvl>
    <w:lvl w:ilvl="8" w:tplc="0809001B" w:tentative="1">
      <w:start w:val="1"/>
      <w:numFmt w:val="lowerRoman"/>
      <w:lvlText w:val="%9."/>
      <w:lvlJc w:val="right"/>
      <w:pPr>
        <w:ind w:left="7612" w:hanging="180"/>
      </w:pPr>
    </w:lvl>
  </w:abstractNum>
  <w:abstractNum w:abstractNumId="2"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3"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5" w15:restartNumberingAfterBreak="0">
    <w:nsid w:val="091D462A"/>
    <w:multiLevelType w:val="hybridMultilevel"/>
    <w:tmpl w:val="0ABE9FBA"/>
    <w:lvl w:ilvl="0" w:tplc="25C210CE">
      <w:start w:val="1"/>
      <w:numFmt w:val="arabicAlpha"/>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0E0333B2"/>
    <w:multiLevelType w:val="hybridMultilevel"/>
    <w:tmpl w:val="DC22BE9E"/>
    <w:lvl w:ilvl="0" w:tplc="3C9A2F70">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0E0A354B"/>
    <w:multiLevelType w:val="hybridMultilevel"/>
    <w:tmpl w:val="DBBEA72C"/>
    <w:lvl w:ilvl="0" w:tplc="C2E0C56E">
      <w:start w:val="1"/>
      <w:numFmt w:val="decimal"/>
      <w:lvlText w:val="%1-"/>
      <w:lvlJc w:val="left"/>
      <w:pPr>
        <w:ind w:left="1080" w:hanging="360"/>
      </w:pPr>
      <w:rPr>
        <w:rFonts w:ascii="Traditional Arabic" w:hAnsi="Traditional Arabic" w:cs="Traditional Arabic" w:hint="default"/>
        <w:sz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15:restartNumberingAfterBreak="0">
    <w:nsid w:val="0E2E328F"/>
    <w:multiLevelType w:val="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14BF1A01"/>
    <w:multiLevelType w:val="hybridMultilevel"/>
    <w:tmpl w:val="9B0E16B0"/>
    <w:lvl w:ilvl="0" w:tplc="B54EE2F0">
      <w:start w:val="1"/>
      <w:numFmt w:val="arabicAbjad"/>
      <w:lvlText w:val="(%1)"/>
      <w:lvlJc w:val="left"/>
      <w:pPr>
        <w:tabs>
          <w:tab w:val="num" w:pos="2340"/>
        </w:tabs>
        <w:ind w:left="2340" w:hanging="720"/>
      </w:pPr>
      <w:rPr>
        <w:rFonts w:hint="default"/>
      </w:rPr>
    </w:lvl>
    <w:lvl w:ilvl="1" w:tplc="A9024D0A">
      <w:start w:val="2"/>
      <w:numFmt w:val="arabicAlpha"/>
      <w:lvlText w:val="%2-"/>
      <w:lvlJc w:val="left"/>
      <w:pPr>
        <w:tabs>
          <w:tab w:val="num" w:pos="2212"/>
        </w:tabs>
        <w:ind w:left="2212" w:hanging="360"/>
      </w:pPr>
      <w:rPr>
        <w:rFonts w:hint="default"/>
        <w:sz w:val="30"/>
      </w:rPr>
    </w:lvl>
    <w:lvl w:ilvl="2" w:tplc="453A2224">
      <w:start w:val="1"/>
      <w:numFmt w:val="decimal"/>
      <w:lvlText w:val="%3-"/>
      <w:lvlJc w:val="left"/>
      <w:pPr>
        <w:tabs>
          <w:tab w:val="num" w:pos="3112"/>
        </w:tabs>
        <w:ind w:left="3112" w:hanging="360"/>
      </w:pPr>
      <w:rPr>
        <w:rFonts w:hint="default"/>
        <w:sz w:val="30"/>
      </w:rPr>
    </w:lvl>
    <w:lvl w:ilvl="3" w:tplc="040C000F" w:tentative="1">
      <w:start w:val="1"/>
      <w:numFmt w:val="decimal"/>
      <w:lvlText w:val="%4."/>
      <w:lvlJc w:val="left"/>
      <w:pPr>
        <w:tabs>
          <w:tab w:val="num" w:pos="3652"/>
        </w:tabs>
        <w:ind w:left="3652" w:hanging="360"/>
      </w:pPr>
    </w:lvl>
    <w:lvl w:ilvl="4" w:tplc="040C0019" w:tentative="1">
      <w:start w:val="1"/>
      <w:numFmt w:val="lowerLetter"/>
      <w:lvlText w:val="%5."/>
      <w:lvlJc w:val="left"/>
      <w:pPr>
        <w:tabs>
          <w:tab w:val="num" w:pos="4372"/>
        </w:tabs>
        <w:ind w:left="4372" w:hanging="360"/>
      </w:pPr>
    </w:lvl>
    <w:lvl w:ilvl="5" w:tplc="040C001B" w:tentative="1">
      <w:start w:val="1"/>
      <w:numFmt w:val="lowerRoman"/>
      <w:lvlText w:val="%6."/>
      <w:lvlJc w:val="right"/>
      <w:pPr>
        <w:tabs>
          <w:tab w:val="num" w:pos="5092"/>
        </w:tabs>
        <w:ind w:left="5092" w:hanging="180"/>
      </w:pPr>
    </w:lvl>
    <w:lvl w:ilvl="6" w:tplc="040C000F" w:tentative="1">
      <w:start w:val="1"/>
      <w:numFmt w:val="decimal"/>
      <w:lvlText w:val="%7."/>
      <w:lvlJc w:val="left"/>
      <w:pPr>
        <w:tabs>
          <w:tab w:val="num" w:pos="5812"/>
        </w:tabs>
        <w:ind w:left="5812" w:hanging="360"/>
      </w:pPr>
    </w:lvl>
    <w:lvl w:ilvl="7" w:tplc="040C0019" w:tentative="1">
      <w:start w:val="1"/>
      <w:numFmt w:val="lowerLetter"/>
      <w:lvlText w:val="%8."/>
      <w:lvlJc w:val="left"/>
      <w:pPr>
        <w:tabs>
          <w:tab w:val="num" w:pos="6532"/>
        </w:tabs>
        <w:ind w:left="6532" w:hanging="360"/>
      </w:pPr>
    </w:lvl>
    <w:lvl w:ilvl="8" w:tplc="040C001B" w:tentative="1">
      <w:start w:val="1"/>
      <w:numFmt w:val="lowerRoman"/>
      <w:lvlText w:val="%9."/>
      <w:lvlJc w:val="right"/>
      <w:pPr>
        <w:tabs>
          <w:tab w:val="num" w:pos="7252"/>
        </w:tabs>
        <w:ind w:left="7252" w:hanging="180"/>
      </w:pPr>
    </w:lvl>
  </w:abstractNum>
  <w:abstractNum w:abstractNumId="10" w15:restartNumberingAfterBreak="0">
    <w:nsid w:val="15C017C7"/>
    <w:multiLevelType w:val="hybridMultilevel"/>
    <w:tmpl w:val="3698CEC8"/>
    <w:lvl w:ilvl="0" w:tplc="537E623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2" w15:restartNumberingAfterBreak="0">
    <w:nsid w:val="17210612"/>
    <w:multiLevelType w:val="hybridMultilevel"/>
    <w:tmpl w:val="EB3E70C0"/>
    <w:lvl w:ilvl="0" w:tplc="F7AC106E">
      <w:start w:val="1"/>
      <w:numFmt w:val="decimal"/>
      <w:lvlText w:val="%1-"/>
      <w:lvlJc w:val="left"/>
      <w:pPr>
        <w:ind w:left="1620" w:hanging="360"/>
      </w:pPr>
      <w:rPr>
        <w:rFonts w:ascii="Traditional Arabic" w:hAnsi="Traditional Arabic" w:cs="Traditional Arabic" w:hint="default"/>
        <w:sz w:val="30"/>
        <w:szCs w:val="30"/>
        <w:lang w:val="en-US"/>
      </w:rPr>
    </w:lvl>
    <w:lvl w:ilvl="1" w:tplc="04090019">
      <w:start w:val="1"/>
      <w:numFmt w:val="lowerLetter"/>
      <w:lvlText w:val="%2."/>
      <w:lvlJc w:val="left"/>
      <w:pPr>
        <w:ind w:left="2030" w:hanging="360"/>
      </w:pPr>
      <w:rPr>
        <w:rFonts w:cs="Times New Roman"/>
      </w:rPr>
    </w:lvl>
    <w:lvl w:ilvl="2" w:tplc="0409001B">
      <w:start w:val="1"/>
      <w:numFmt w:val="lowerRoman"/>
      <w:lvlText w:val="%3."/>
      <w:lvlJc w:val="right"/>
      <w:pPr>
        <w:ind w:left="2750" w:hanging="180"/>
      </w:pPr>
      <w:rPr>
        <w:rFonts w:cs="Times New Roman"/>
      </w:rPr>
    </w:lvl>
    <w:lvl w:ilvl="3" w:tplc="0409000F">
      <w:start w:val="1"/>
      <w:numFmt w:val="decimal"/>
      <w:lvlText w:val="%4."/>
      <w:lvlJc w:val="left"/>
      <w:pPr>
        <w:ind w:left="3470" w:hanging="360"/>
      </w:pPr>
      <w:rPr>
        <w:rFonts w:cs="Times New Roman"/>
      </w:rPr>
    </w:lvl>
    <w:lvl w:ilvl="4" w:tplc="04090019">
      <w:start w:val="1"/>
      <w:numFmt w:val="lowerLetter"/>
      <w:lvlText w:val="%5."/>
      <w:lvlJc w:val="left"/>
      <w:pPr>
        <w:ind w:left="4190" w:hanging="360"/>
      </w:pPr>
      <w:rPr>
        <w:rFonts w:cs="Times New Roman"/>
      </w:rPr>
    </w:lvl>
    <w:lvl w:ilvl="5" w:tplc="0409001B">
      <w:start w:val="1"/>
      <w:numFmt w:val="lowerRoman"/>
      <w:lvlText w:val="%6."/>
      <w:lvlJc w:val="right"/>
      <w:pPr>
        <w:ind w:left="4910" w:hanging="180"/>
      </w:pPr>
      <w:rPr>
        <w:rFonts w:cs="Times New Roman"/>
      </w:rPr>
    </w:lvl>
    <w:lvl w:ilvl="6" w:tplc="0409000F">
      <w:start w:val="1"/>
      <w:numFmt w:val="decimal"/>
      <w:lvlText w:val="%7."/>
      <w:lvlJc w:val="left"/>
      <w:pPr>
        <w:ind w:left="5630" w:hanging="360"/>
      </w:pPr>
      <w:rPr>
        <w:rFonts w:cs="Times New Roman"/>
      </w:rPr>
    </w:lvl>
    <w:lvl w:ilvl="7" w:tplc="04090019">
      <w:start w:val="1"/>
      <w:numFmt w:val="lowerLetter"/>
      <w:lvlText w:val="%8."/>
      <w:lvlJc w:val="left"/>
      <w:pPr>
        <w:ind w:left="6350" w:hanging="360"/>
      </w:pPr>
      <w:rPr>
        <w:rFonts w:cs="Times New Roman"/>
      </w:rPr>
    </w:lvl>
    <w:lvl w:ilvl="8" w:tplc="0409001B">
      <w:start w:val="1"/>
      <w:numFmt w:val="lowerRoman"/>
      <w:lvlText w:val="%9."/>
      <w:lvlJc w:val="right"/>
      <w:pPr>
        <w:ind w:left="7070" w:hanging="180"/>
      </w:pPr>
      <w:rPr>
        <w:rFonts w:cs="Times New Roman"/>
      </w:rPr>
    </w:lvl>
  </w:abstractNum>
  <w:abstractNum w:abstractNumId="13" w15:restartNumberingAfterBreak="0">
    <w:nsid w:val="1B8D1EA8"/>
    <w:multiLevelType w:val="hybridMultilevel"/>
    <w:tmpl w:val="B37ADB00"/>
    <w:lvl w:ilvl="0" w:tplc="4BC2C37C">
      <w:start w:val="1"/>
      <w:numFmt w:val="decimal"/>
      <w:lvlText w:val="%1 -"/>
      <w:lvlJc w:val="left"/>
      <w:pPr>
        <w:ind w:left="1440" w:hanging="720"/>
      </w:pPr>
      <w:rPr>
        <w:rFonts w:hint="default"/>
        <w:b w:val="0"/>
        <w:bCs/>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5" w15:restartNumberingAfterBreak="0">
    <w:nsid w:val="22CF18C1"/>
    <w:multiLevelType w:val="hybridMultilevel"/>
    <w:tmpl w:val="E488EEE4"/>
    <w:lvl w:ilvl="0" w:tplc="641AB29A">
      <w:start w:val="1"/>
      <w:numFmt w:val="bullet"/>
      <w:lvlText w:val=""/>
      <w:lvlJc w:val="left"/>
      <w:pPr>
        <w:ind w:left="3127"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3847" w:hanging="360"/>
      </w:pPr>
      <w:rPr>
        <w:rFonts w:ascii="Courier New" w:hAnsi="Courier New" w:cs="Courier New" w:hint="default"/>
      </w:rPr>
    </w:lvl>
    <w:lvl w:ilvl="2" w:tplc="04090005" w:tentative="1">
      <w:start w:val="1"/>
      <w:numFmt w:val="bullet"/>
      <w:lvlText w:val=""/>
      <w:lvlJc w:val="left"/>
      <w:pPr>
        <w:ind w:left="4567" w:hanging="360"/>
      </w:pPr>
      <w:rPr>
        <w:rFonts w:ascii="Wingdings" w:hAnsi="Wingdings" w:hint="default"/>
      </w:rPr>
    </w:lvl>
    <w:lvl w:ilvl="3" w:tplc="04090001" w:tentative="1">
      <w:start w:val="1"/>
      <w:numFmt w:val="bullet"/>
      <w:lvlText w:val=""/>
      <w:lvlJc w:val="left"/>
      <w:pPr>
        <w:ind w:left="5287" w:hanging="360"/>
      </w:pPr>
      <w:rPr>
        <w:rFonts w:ascii="Symbol" w:hAnsi="Symbol" w:hint="default"/>
      </w:rPr>
    </w:lvl>
    <w:lvl w:ilvl="4" w:tplc="04090003" w:tentative="1">
      <w:start w:val="1"/>
      <w:numFmt w:val="bullet"/>
      <w:lvlText w:val="o"/>
      <w:lvlJc w:val="left"/>
      <w:pPr>
        <w:ind w:left="6007" w:hanging="360"/>
      </w:pPr>
      <w:rPr>
        <w:rFonts w:ascii="Courier New" w:hAnsi="Courier New" w:cs="Courier New" w:hint="default"/>
      </w:rPr>
    </w:lvl>
    <w:lvl w:ilvl="5" w:tplc="04090005" w:tentative="1">
      <w:start w:val="1"/>
      <w:numFmt w:val="bullet"/>
      <w:lvlText w:val=""/>
      <w:lvlJc w:val="left"/>
      <w:pPr>
        <w:ind w:left="6727" w:hanging="360"/>
      </w:pPr>
      <w:rPr>
        <w:rFonts w:ascii="Wingdings" w:hAnsi="Wingdings" w:hint="default"/>
      </w:rPr>
    </w:lvl>
    <w:lvl w:ilvl="6" w:tplc="04090001" w:tentative="1">
      <w:start w:val="1"/>
      <w:numFmt w:val="bullet"/>
      <w:lvlText w:val=""/>
      <w:lvlJc w:val="left"/>
      <w:pPr>
        <w:ind w:left="7447" w:hanging="360"/>
      </w:pPr>
      <w:rPr>
        <w:rFonts w:ascii="Symbol" w:hAnsi="Symbol" w:hint="default"/>
      </w:rPr>
    </w:lvl>
    <w:lvl w:ilvl="7" w:tplc="04090003" w:tentative="1">
      <w:start w:val="1"/>
      <w:numFmt w:val="bullet"/>
      <w:lvlText w:val="o"/>
      <w:lvlJc w:val="left"/>
      <w:pPr>
        <w:ind w:left="8167" w:hanging="360"/>
      </w:pPr>
      <w:rPr>
        <w:rFonts w:ascii="Courier New" w:hAnsi="Courier New" w:cs="Courier New" w:hint="default"/>
      </w:rPr>
    </w:lvl>
    <w:lvl w:ilvl="8" w:tplc="04090005" w:tentative="1">
      <w:start w:val="1"/>
      <w:numFmt w:val="bullet"/>
      <w:lvlText w:val=""/>
      <w:lvlJc w:val="left"/>
      <w:pPr>
        <w:ind w:left="8887" w:hanging="360"/>
      </w:pPr>
      <w:rPr>
        <w:rFonts w:ascii="Wingdings" w:hAnsi="Wingdings" w:hint="default"/>
      </w:rPr>
    </w:lvl>
  </w:abstractNum>
  <w:abstractNum w:abstractNumId="1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1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8" w15:restartNumberingAfterBreak="0">
    <w:nsid w:val="2BDB2389"/>
    <w:multiLevelType w:val="hybridMultilevel"/>
    <w:tmpl w:val="F61E6154"/>
    <w:lvl w:ilvl="0" w:tplc="DA4C2734">
      <w:start w:val="1"/>
      <w:numFmt w:val="decimal"/>
      <w:lvlText w:val="%1-"/>
      <w:lvlJc w:val="left"/>
      <w:pPr>
        <w:ind w:left="1854" w:hanging="360"/>
      </w:pPr>
      <w:rPr>
        <w:rFonts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A167A"/>
    <w:multiLevelType w:val="hybridMultilevel"/>
    <w:tmpl w:val="23B05FA6"/>
    <w:lvl w:ilvl="0" w:tplc="08090001">
      <w:start w:val="1"/>
      <w:numFmt w:val="bullet"/>
      <w:lvlText w:val=""/>
      <w:lvlJc w:val="left"/>
      <w:pPr>
        <w:ind w:left="754" w:hanging="360"/>
      </w:pPr>
      <w:rPr>
        <w:rFonts w:ascii="Symbol" w:hAnsi="Symbol" w:hint="default"/>
        <w:sz w:val="28"/>
        <w:szCs w:val="28"/>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0" w15:restartNumberingAfterBreak="0">
    <w:nsid w:val="31B479CF"/>
    <w:multiLevelType w:val="hybridMultilevel"/>
    <w:tmpl w:val="F0FE01C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23B458D"/>
    <w:multiLevelType w:val="hybridMultilevel"/>
    <w:tmpl w:val="E8C200F0"/>
    <w:lvl w:ilvl="0" w:tplc="24ECF08A">
      <w:start w:val="80"/>
      <w:numFmt w:val="decimal"/>
      <w:lvlText w:val="%1-"/>
      <w:lvlJc w:val="left"/>
      <w:pPr>
        <w:ind w:left="160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C02528"/>
    <w:multiLevelType w:val="hybridMultilevel"/>
    <w:tmpl w:val="D4F4381C"/>
    <w:lvl w:ilvl="0" w:tplc="DE02746E">
      <w:start w:val="1"/>
      <w:numFmt w:val="decimal"/>
      <w:lvlText w:val="%1-"/>
      <w:lvlJc w:val="left"/>
      <w:pPr>
        <w:ind w:left="1352"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4" w15:restartNumberingAfterBreak="0">
    <w:nsid w:val="3B3403ED"/>
    <w:multiLevelType w:val="hybridMultilevel"/>
    <w:tmpl w:val="D9F2992C"/>
    <w:lvl w:ilvl="0" w:tplc="151E9516">
      <w:start w:val="1"/>
      <w:numFmt w:val="decimal"/>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5"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BD1D0D"/>
    <w:multiLevelType w:val="hybridMultilevel"/>
    <w:tmpl w:val="DEDE8ECA"/>
    <w:lvl w:ilvl="0" w:tplc="812CFE14">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405E23E9"/>
    <w:multiLevelType w:val="hybridMultilevel"/>
    <w:tmpl w:val="18C0F5C4"/>
    <w:lvl w:ilvl="0" w:tplc="641AB29A">
      <w:start w:val="1"/>
      <w:numFmt w:val="bullet"/>
      <w:lvlText w:val=""/>
      <w:lvlJc w:val="left"/>
      <w:pPr>
        <w:ind w:left="256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281" w:hanging="360"/>
      </w:pPr>
      <w:rPr>
        <w:rFonts w:ascii="Courier New" w:hAnsi="Courier New" w:cs="Courier New" w:hint="default"/>
      </w:rPr>
    </w:lvl>
    <w:lvl w:ilvl="2" w:tplc="08090005" w:tentative="1">
      <w:start w:val="1"/>
      <w:numFmt w:val="bullet"/>
      <w:lvlText w:val=""/>
      <w:lvlJc w:val="left"/>
      <w:pPr>
        <w:ind w:left="4001" w:hanging="360"/>
      </w:pPr>
      <w:rPr>
        <w:rFonts w:ascii="Wingdings" w:hAnsi="Wingdings" w:hint="default"/>
      </w:rPr>
    </w:lvl>
    <w:lvl w:ilvl="3" w:tplc="08090001" w:tentative="1">
      <w:start w:val="1"/>
      <w:numFmt w:val="bullet"/>
      <w:lvlText w:val=""/>
      <w:lvlJc w:val="left"/>
      <w:pPr>
        <w:ind w:left="4721" w:hanging="360"/>
      </w:pPr>
      <w:rPr>
        <w:rFonts w:ascii="Symbol" w:hAnsi="Symbol" w:hint="default"/>
      </w:rPr>
    </w:lvl>
    <w:lvl w:ilvl="4" w:tplc="08090003" w:tentative="1">
      <w:start w:val="1"/>
      <w:numFmt w:val="bullet"/>
      <w:lvlText w:val="o"/>
      <w:lvlJc w:val="left"/>
      <w:pPr>
        <w:ind w:left="5441" w:hanging="360"/>
      </w:pPr>
      <w:rPr>
        <w:rFonts w:ascii="Courier New" w:hAnsi="Courier New" w:cs="Courier New" w:hint="default"/>
      </w:rPr>
    </w:lvl>
    <w:lvl w:ilvl="5" w:tplc="08090005" w:tentative="1">
      <w:start w:val="1"/>
      <w:numFmt w:val="bullet"/>
      <w:lvlText w:val=""/>
      <w:lvlJc w:val="left"/>
      <w:pPr>
        <w:ind w:left="6161" w:hanging="360"/>
      </w:pPr>
      <w:rPr>
        <w:rFonts w:ascii="Wingdings" w:hAnsi="Wingdings" w:hint="default"/>
      </w:rPr>
    </w:lvl>
    <w:lvl w:ilvl="6" w:tplc="08090001" w:tentative="1">
      <w:start w:val="1"/>
      <w:numFmt w:val="bullet"/>
      <w:lvlText w:val=""/>
      <w:lvlJc w:val="left"/>
      <w:pPr>
        <w:ind w:left="6881" w:hanging="360"/>
      </w:pPr>
      <w:rPr>
        <w:rFonts w:ascii="Symbol" w:hAnsi="Symbol" w:hint="default"/>
      </w:rPr>
    </w:lvl>
    <w:lvl w:ilvl="7" w:tplc="08090003" w:tentative="1">
      <w:start w:val="1"/>
      <w:numFmt w:val="bullet"/>
      <w:lvlText w:val="o"/>
      <w:lvlJc w:val="left"/>
      <w:pPr>
        <w:ind w:left="7601" w:hanging="360"/>
      </w:pPr>
      <w:rPr>
        <w:rFonts w:ascii="Courier New" w:hAnsi="Courier New" w:cs="Courier New" w:hint="default"/>
      </w:rPr>
    </w:lvl>
    <w:lvl w:ilvl="8" w:tplc="08090005" w:tentative="1">
      <w:start w:val="1"/>
      <w:numFmt w:val="bullet"/>
      <w:lvlText w:val=""/>
      <w:lvlJc w:val="left"/>
      <w:pPr>
        <w:ind w:left="8321" w:hanging="360"/>
      </w:pPr>
      <w:rPr>
        <w:rFonts w:ascii="Wingdings" w:hAnsi="Wingdings" w:hint="default"/>
      </w:rPr>
    </w:lvl>
  </w:abstractNum>
  <w:abstractNum w:abstractNumId="28" w15:restartNumberingAfterBreak="0">
    <w:nsid w:val="40FD6779"/>
    <w:multiLevelType w:val="hybridMultilevel"/>
    <w:tmpl w:val="C71AB036"/>
    <w:lvl w:ilvl="0" w:tplc="7E90030C">
      <w:start w:val="1"/>
      <w:numFmt w:val="arabicAlpha"/>
      <w:lvlText w:val="%1-"/>
      <w:lvlJc w:val="left"/>
      <w:pPr>
        <w:ind w:left="1486" w:hanging="360"/>
      </w:pPr>
      <w:rPr>
        <w:rFonts w:ascii="Traditional Arabic" w:hAnsi="Traditional Arabic" w:cs="Traditional Arabic" w:hint="default"/>
        <w:sz w:val="30"/>
        <w:szCs w:val="30"/>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9"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3CA5464"/>
    <w:multiLevelType w:val="hybridMultilevel"/>
    <w:tmpl w:val="E7009EA2"/>
    <w:lvl w:ilvl="0" w:tplc="1284A0DE">
      <w:start w:val="1"/>
      <w:numFmt w:val="decimal"/>
      <w:lvlText w:val="%1 -"/>
      <w:lvlJc w:val="left"/>
      <w:pPr>
        <w:ind w:left="852" w:hanging="72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31" w15:restartNumberingAfterBreak="0">
    <w:nsid w:val="44621E93"/>
    <w:multiLevelType w:val="hybridMultilevel"/>
    <w:tmpl w:val="E946E09C"/>
    <w:lvl w:ilvl="0" w:tplc="6724289E">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2" w15:restartNumberingAfterBreak="0">
    <w:nsid w:val="464224EC"/>
    <w:multiLevelType w:val="hybridMultilevel"/>
    <w:tmpl w:val="0F268C22"/>
    <w:lvl w:ilvl="0" w:tplc="30DA8A3E">
      <w:start w:val="1"/>
      <w:numFmt w:val="arabicAlpha"/>
      <w:lvlText w:val="(%1)"/>
      <w:lvlJc w:val="left"/>
      <w:pPr>
        <w:ind w:left="754" w:hanging="72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33" w15:restartNumberingAfterBreak="0">
    <w:nsid w:val="497013F9"/>
    <w:multiLevelType w:val="hybridMultilevel"/>
    <w:tmpl w:val="218E8D60"/>
    <w:lvl w:ilvl="0" w:tplc="F0AE03D4">
      <w:start w:val="4"/>
      <w:numFmt w:val="decimal"/>
      <w:lvlText w:val="%1"/>
      <w:lvlJc w:val="left"/>
      <w:pPr>
        <w:ind w:left="1144" w:hanging="360"/>
      </w:pPr>
      <w:rPr>
        <w:rFonts w:hint="default"/>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4" w15:restartNumberingAfterBreak="0">
    <w:nsid w:val="4AC9403E"/>
    <w:multiLevelType w:val="hybridMultilevel"/>
    <w:tmpl w:val="944EF01C"/>
    <w:lvl w:ilvl="0" w:tplc="1B42FB7C">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5" w15:restartNumberingAfterBreak="0">
    <w:nsid w:val="4CE115FF"/>
    <w:multiLevelType w:val="hybridMultilevel"/>
    <w:tmpl w:val="64DA8C2C"/>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6" w15:restartNumberingAfterBreak="0">
    <w:nsid w:val="4F2B5EAB"/>
    <w:multiLevelType w:val="hybridMultilevel"/>
    <w:tmpl w:val="B1D23D46"/>
    <w:lvl w:ilvl="0" w:tplc="4A16C60E">
      <w:start w:val="4"/>
      <w:numFmt w:val="decimal"/>
      <w:lvlText w:val="%1"/>
      <w:lvlJc w:val="left"/>
      <w:pPr>
        <w:ind w:left="784" w:hanging="360"/>
      </w:pPr>
      <w:rPr>
        <w:rFonts w:hint="default"/>
      </w:r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7" w15:restartNumberingAfterBreak="0">
    <w:nsid w:val="521E15AA"/>
    <w:multiLevelType w:val="hybridMultilevel"/>
    <w:tmpl w:val="7D5489C6"/>
    <w:lvl w:ilvl="0" w:tplc="2D28CBEC">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39" w15:restartNumberingAfterBreak="0">
    <w:nsid w:val="5E59389A"/>
    <w:multiLevelType w:val="hybridMultilevel"/>
    <w:tmpl w:val="5B5C3584"/>
    <w:lvl w:ilvl="0" w:tplc="641AB29A">
      <w:start w:val="1"/>
      <w:numFmt w:val="bullet"/>
      <w:lvlText w:val=""/>
      <w:lvlJc w:val="left"/>
      <w:pPr>
        <w:ind w:left="29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641" w:hanging="360"/>
      </w:pPr>
      <w:rPr>
        <w:rFonts w:ascii="Courier New" w:hAnsi="Courier New" w:cs="Courier New" w:hint="default"/>
      </w:rPr>
    </w:lvl>
    <w:lvl w:ilvl="2" w:tplc="08090005" w:tentative="1">
      <w:start w:val="1"/>
      <w:numFmt w:val="bullet"/>
      <w:lvlText w:val=""/>
      <w:lvlJc w:val="left"/>
      <w:pPr>
        <w:ind w:left="4361" w:hanging="360"/>
      </w:pPr>
      <w:rPr>
        <w:rFonts w:ascii="Wingdings" w:hAnsi="Wingdings" w:hint="default"/>
      </w:rPr>
    </w:lvl>
    <w:lvl w:ilvl="3" w:tplc="08090001" w:tentative="1">
      <w:start w:val="1"/>
      <w:numFmt w:val="bullet"/>
      <w:lvlText w:val=""/>
      <w:lvlJc w:val="left"/>
      <w:pPr>
        <w:ind w:left="5081" w:hanging="360"/>
      </w:pPr>
      <w:rPr>
        <w:rFonts w:ascii="Symbol" w:hAnsi="Symbol" w:hint="default"/>
      </w:rPr>
    </w:lvl>
    <w:lvl w:ilvl="4" w:tplc="08090003" w:tentative="1">
      <w:start w:val="1"/>
      <w:numFmt w:val="bullet"/>
      <w:lvlText w:val="o"/>
      <w:lvlJc w:val="left"/>
      <w:pPr>
        <w:ind w:left="5801" w:hanging="360"/>
      </w:pPr>
      <w:rPr>
        <w:rFonts w:ascii="Courier New" w:hAnsi="Courier New" w:cs="Courier New" w:hint="default"/>
      </w:rPr>
    </w:lvl>
    <w:lvl w:ilvl="5" w:tplc="08090005" w:tentative="1">
      <w:start w:val="1"/>
      <w:numFmt w:val="bullet"/>
      <w:lvlText w:val=""/>
      <w:lvlJc w:val="left"/>
      <w:pPr>
        <w:ind w:left="6521" w:hanging="360"/>
      </w:pPr>
      <w:rPr>
        <w:rFonts w:ascii="Wingdings" w:hAnsi="Wingdings" w:hint="default"/>
      </w:rPr>
    </w:lvl>
    <w:lvl w:ilvl="6" w:tplc="08090001" w:tentative="1">
      <w:start w:val="1"/>
      <w:numFmt w:val="bullet"/>
      <w:lvlText w:val=""/>
      <w:lvlJc w:val="left"/>
      <w:pPr>
        <w:ind w:left="7241" w:hanging="360"/>
      </w:pPr>
      <w:rPr>
        <w:rFonts w:ascii="Symbol" w:hAnsi="Symbol" w:hint="default"/>
      </w:rPr>
    </w:lvl>
    <w:lvl w:ilvl="7" w:tplc="08090003" w:tentative="1">
      <w:start w:val="1"/>
      <w:numFmt w:val="bullet"/>
      <w:lvlText w:val="o"/>
      <w:lvlJc w:val="left"/>
      <w:pPr>
        <w:ind w:left="7961" w:hanging="360"/>
      </w:pPr>
      <w:rPr>
        <w:rFonts w:ascii="Courier New" w:hAnsi="Courier New" w:cs="Courier New" w:hint="default"/>
      </w:rPr>
    </w:lvl>
    <w:lvl w:ilvl="8" w:tplc="08090005" w:tentative="1">
      <w:start w:val="1"/>
      <w:numFmt w:val="bullet"/>
      <w:lvlText w:val=""/>
      <w:lvlJc w:val="left"/>
      <w:pPr>
        <w:ind w:left="8681" w:hanging="360"/>
      </w:pPr>
      <w:rPr>
        <w:rFonts w:ascii="Wingdings" w:hAnsi="Wingdings" w:hint="default"/>
      </w:rPr>
    </w:lvl>
  </w:abstractNum>
  <w:abstractNum w:abstractNumId="40"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2" w15:restartNumberingAfterBreak="0">
    <w:nsid w:val="62BD3D06"/>
    <w:multiLevelType w:val="hybridMultilevel"/>
    <w:tmpl w:val="316ED58C"/>
    <w:lvl w:ilvl="0" w:tplc="8BE0B2D6">
      <w:start w:val="1"/>
      <w:numFmt w:val="decimal"/>
      <w:lvlText w:val="%1-"/>
      <w:lvlJc w:val="left"/>
      <w:pPr>
        <w:ind w:left="31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E3431"/>
    <w:multiLevelType w:val="hybridMultilevel"/>
    <w:tmpl w:val="48241D10"/>
    <w:numStyleLink w:val="Normallist"/>
  </w:abstractNum>
  <w:abstractNum w:abstractNumId="44" w15:restartNumberingAfterBreak="0">
    <w:nsid w:val="6A9C27D5"/>
    <w:multiLevelType w:val="hybridMultilevel"/>
    <w:tmpl w:val="81401674"/>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5" w15:restartNumberingAfterBreak="0">
    <w:nsid w:val="6F50137A"/>
    <w:multiLevelType w:val="hybridMultilevel"/>
    <w:tmpl w:val="D2BE59B0"/>
    <w:lvl w:ilvl="0" w:tplc="94481C52">
      <w:start w:val="3"/>
      <w:numFmt w:val="decimal"/>
      <w:lvlText w:val="%1-"/>
      <w:lvlJc w:val="left"/>
      <w:pPr>
        <w:ind w:left="1080" w:hanging="360"/>
      </w:pPr>
      <w:rPr>
        <w:rFonts w:ascii="Traditional Arabic" w:hAnsi="Traditional Arabic" w:cs="Traditional Arabic" w:hint="default"/>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092A82"/>
    <w:multiLevelType w:val="hybridMultilevel"/>
    <w:tmpl w:val="7DB61310"/>
    <w:lvl w:ilvl="0" w:tplc="641AB29A">
      <w:start w:val="1"/>
      <w:numFmt w:val="bullet"/>
      <w:lvlText w:val=""/>
      <w:lvlJc w:val="left"/>
      <w:pPr>
        <w:ind w:left="2421" w:hanging="360"/>
      </w:pPr>
      <w:rPr>
        <w:rFonts w:ascii="Wingdings" w:hAnsi="Wingdings" w:hint="default"/>
        <w:b w:val="0"/>
        <w:i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7"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48" w15:restartNumberingAfterBreak="0">
    <w:nsid w:val="76D77ADE"/>
    <w:multiLevelType w:val="hybridMultilevel"/>
    <w:tmpl w:val="53763924"/>
    <w:lvl w:ilvl="0" w:tplc="90E876A2">
      <w:start w:val="1"/>
      <w:numFmt w:val="decimal"/>
      <w:lvlText w:val="%1-"/>
      <w:lvlJc w:val="left"/>
      <w:pPr>
        <w:ind w:left="1080" w:hanging="360"/>
      </w:pPr>
      <w:rPr>
        <w:rFonts w:ascii="Traditional Arabic" w:hAnsi="Traditional Arabic" w:cs="Traditional Arabic" w:hint="default"/>
        <w:sz w:val="30"/>
        <w:szCs w:val="3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9" w15:restartNumberingAfterBreak="0">
    <w:nsid w:val="77D15FD0"/>
    <w:multiLevelType w:val="hybridMultilevel"/>
    <w:tmpl w:val="648CA626"/>
    <w:lvl w:ilvl="0" w:tplc="9592733C">
      <w:start w:val="5"/>
      <w:numFmt w:val="bullet"/>
      <w:lvlText w:val=""/>
      <w:lvlJc w:val="left"/>
      <w:pPr>
        <w:ind w:left="2201" w:hanging="360"/>
      </w:pPr>
      <w:rPr>
        <w:rFonts w:ascii="Wingdings" w:eastAsia="Times New Roman" w:hAnsi="Wingdings" w:cs="Traditional Arabic" w:hint="default"/>
        <w:color w:val="000000"/>
        <w:sz w:val="24"/>
      </w:rPr>
    </w:lvl>
    <w:lvl w:ilvl="1" w:tplc="08090003" w:tentative="1">
      <w:start w:val="1"/>
      <w:numFmt w:val="bullet"/>
      <w:lvlText w:val="o"/>
      <w:lvlJc w:val="left"/>
      <w:pPr>
        <w:ind w:left="2921" w:hanging="360"/>
      </w:pPr>
      <w:rPr>
        <w:rFonts w:ascii="Courier New" w:hAnsi="Courier New" w:cs="Courier New" w:hint="default"/>
      </w:rPr>
    </w:lvl>
    <w:lvl w:ilvl="2" w:tplc="08090005" w:tentative="1">
      <w:start w:val="1"/>
      <w:numFmt w:val="bullet"/>
      <w:lvlText w:val=""/>
      <w:lvlJc w:val="left"/>
      <w:pPr>
        <w:ind w:left="3641" w:hanging="360"/>
      </w:pPr>
      <w:rPr>
        <w:rFonts w:ascii="Wingdings" w:hAnsi="Wingdings" w:hint="default"/>
      </w:rPr>
    </w:lvl>
    <w:lvl w:ilvl="3" w:tplc="08090001" w:tentative="1">
      <w:start w:val="1"/>
      <w:numFmt w:val="bullet"/>
      <w:lvlText w:val=""/>
      <w:lvlJc w:val="left"/>
      <w:pPr>
        <w:ind w:left="4361" w:hanging="360"/>
      </w:pPr>
      <w:rPr>
        <w:rFonts w:ascii="Symbol" w:hAnsi="Symbol" w:hint="default"/>
      </w:rPr>
    </w:lvl>
    <w:lvl w:ilvl="4" w:tplc="08090003" w:tentative="1">
      <w:start w:val="1"/>
      <w:numFmt w:val="bullet"/>
      <w:lvlText w:val="o"/>
      <w:lvlJc w:val="left"/>
      <w:pPr>
        <w:ind w:left="5081" w:hanging="360"/>
      </w:pPr>
      <w:rPr>
        <w:rFonts w:ascii="Courier New" w:hAnsi="Courier New" w:cs="Courier New" w:hint="default"/>
      </w:rPr>
    </w:lvl>
    <w:lvl w:ilvl="5" w:tplc="08090005" w:tentative="1">
      <w:start w:val="1"/>
      <w:numFmt w:val="bullet"/>
      <w:lvlText w:val=""/>
      <w:lvlJc w:val="left"/>
      <w:pPr>
        <w:ind w:left="5801" w:hanging="360"/>
      </w:pPr>
      <w:rPr>
        <w:rFonts w:ascii="Wingdings" w:hAnsi="Wingdings" w:hint="default"/>
      </w:rPr>
    </w:lvl>
    <w:lvl w:ilvl="6" w:tplc="08090001" w:tentative="1">
      <w:start w:val="1"/>
      <w:numFmt w:val="bullet"/>
      <w:lvlText w:val=""/>
      <w:lvlJc w:val="left"/>
      <w:pPr>
        <w:ind w:left="6521" w:hanging="360"/>
      </w:pPr>
      <w:rPr>
        <w:rFonts w:ascii="Symbol" w:hAnsi="Symbol" w:hint="default"/>
      </w:rPr>
    </w:lvl>
    <w:lvl w:ilvl="7" w:tplc="08090003" w:tentative="1">
      <w:start w:val="1"/>
      <w:numFmt w:val="bullet"/>
      <w:lvlText w:val="o"/>
      <w:lvlJc w:val="left"/>
      <w:pPr>
        <w:ind w:left="7241" w:hanging="360"/>
      </w:pPr>
      <w:rPr>
        <w:rFonts w:ascii="Courier New" w:hAnsi="Courier New" w:cs="Courier New" w:hint="default"/>
      </w:rPr>
    </w:lvl>
    <w:lvl w:ilvl="8" w:tplc="08090005" w:tentative="1">
      <w:start w:val="1"/>
      <w:numFmt w:val="bullet"/>
      <w:lvlText w:val=""/>
      <w:lvlJc w:val="left"/>
      <w:pPr>
        <w:ind w:left="7961" w:hanging="360"/>
      </w:pPr>
      <w:rPr>
        <w:rFonts w:ascii="Wingdings" w:hAnsi="Wingdings" w:hint="default"/>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38"/>
  </w:num>
  <w:num w:numId="3">
    <w:abstractNumId w:val="11"/>
    <w:lvlOverride w:ilvl="0">
      <w:lvl w:ilvl="0">
        <w:start w:val="1"/>
        <w:numFmt w:val="decimal"/>
        <w:lvlText w:val="%1-"/>
        <w:lvlJc w:val="left"/>
        <w:pPr>
          <w:ind w:left="1778"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41"/>
  </w:num>
  <w:num w:numId="5">
    <w:abstractNumId w:val="47"/>
  </w:num>
  <w:num w:numId="6">
    <w:abstractNumId w:val="2"/>
  </w:num>
  <w:num w:numId="7">
    <w:abstractNumId w:val="14"/>
  </w:num>
  <w:num w:numId="8">
    <w:abstractNumId w:val="21"/>
  </w:num>
  <w:num w:numId="9">
    <w:abstractNumId w:val="29"/>
  </w:num>
  <w:num w:numId="10">
    <w:abstractNumId w:val="3"/>
  </w:num>
  <w:num w:numId="11">
    <w:abstractNumId w:val="17"/>
  </w:num>
  <w:num w:numId="12">
    <w:abstractNumId w:val="4"/>
  </w:num>
  <w:num w:numId="13">
    <w:abstractNumId w:val="16"/>
  </w:num>
  <w:num w:numId="14">
    <w:abstractNumId w:val="18"/>
  </w:num>
  <w:num w:numId="15">
    <w:abstractNumId w:val="13"/>
  </w:num>
  <w:num w:numId="16">
    <w:abstractNumId w:val="30"/>
  </w:num>
  <w:num w:numId="17">
    <w:abstractNumId w:val="15"/>
  </w:num>
  <w:num w:numId="18">
    <w:abstractNumId w:val="25"/>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9">
    <w:abstractNumId w:val="43"/>
    <w:lvlOverride w:ilvl="0">
      <w:lvl w:ilvl="0" w:tplc="11BE2BC4">
        <w:start w:val="1"/>
        <w:numFmt w:val="decimal"/>
        <w:lvlText w:val="%1-"/>
        <w:lvlJc w:val="left"/>
        <w:pPr>
          <w:ind w:left="1247" w:firstLine="0"/>
        </w:pPr>
        <w:rPr>
          <w:rFonts w:cs="Traditional Arabic" w:hint="default"/>
          <w:b w:val="0"/>
          <w:bCs w:val="0"/>
          <w:i w:val="0"/>
          <w:iCs w:val="0"/>
          <w:caps w:val="0"/>
          <w:strike w:val="0"/>
          <w:dstrike w:val="0"/>
          <w:outline w:val="0"/>
          <w:emboss w:val="0"/>
          <w:imprint w:val="0"/>
          <w:color w:val="000000"/>
          <w:spacing w:val="0"/>
          <w:w w:val="100"/>
          <w:kern w:val="0"/>
          <w:position w:val="0"/>
          <w:szCs w:val="30"/>
          <w:vertAlign w:val="baseline"/>
        </w:rPr>
      </w:lvl>
    </w:lvlOverride>
    <w:lvlOverride w:ilvl="1">
      <w:lvl w:ilvl="1" w:tplc="8B2EC8C8" w:tentative="1">
        <w:start w:val="1"/>
        <w:numFmt w:val="lowerLetter"/>
        <w:lvlText w:val="%2."/>
        <w:lvlJc w:val="left"/>
        <w:pPr>
          <w:ind w:left="1440" w:hanging="360"/>
        </w:pPr>
      </w:lvl>
    </w:lvlOverride>
    <w:lvlOverride w:ilvl="2">
      <w:lvl w:ilvl="2" w:tplc="18FCF9B0" w:tentative="1">
        <w:start w:val="1"/>
        <w:numFmt w:val="lowerRoman"/>
        <w:lvlText w:val="%3."/>
        <w:lvlJc w:val="right"/>
        <w:pPr>
          <w:ind w:left="2160" w:hanging="180"/>
        </w:pPr>
      </w:lvl>
    </w:lvlOverride>
    <w:lvlOverride w:ilvl="3">
      <w:lvl w:ilvl="3" w:tplc="99560EEC" w:tentative="1">
        <w:start w:val="1"/>
        <w:numFmt w:val="decimal"/>
        <w:lvlText w:val="%4."/>
        <w:lvlJc w:val="left"/>
        <w:pPr>
          <w:ind w:left="2880" w:hanging="360"/>
        </w:pPr>
      </w:lvl>
    </w:lvlOverride>
    <w:lvlOverride w:ilvl="4">
      <w:lvl w:ilvl="4" w:tplc="F95A79E0" w:tentative="1">
        <w:start w:val="1"/>
        <w:numFmt w:val="lowerLetter"/>
        <w:lvlText w:val="%5."/>
        <w:lvlJc w:val="left"/>
        <w:pPr>
          <w:ind w:left="3600" w:hanging="360"/>
        </w:pPr>
      </w:lvl>
    </w:lvlOverride>
    <w:lvlOverride w:ilvl="5">
      <w:lvl w:ilvl="5" w:tplc="196244D6" w:tentative="1">
        <w:start w:val="1"/>
        <w:numFmt w:val="lowerRoman"/>
        <w:lvlText w:val="%6."/>
        <w:lvlJc w:val="right"/>
        <w:pPr>
          <w:ind w:left="4320" w:hanging="180"/>
        </w:pPr>
      </w:lvl>
    </w:lvlOverride>
    <w:lvlOverride w:ilvl="6">
      <w:lvl w:ilvl="6" w:tplc="2E6405AC" w:tentative="1">
        <w:start w:val="1"/>
        <w:numFmt w:val="decimal"/>
        <w:lvlText w:val="%7."/>
        <w:lvlJc w:val="left"/>
        <w:pPr>
          <w:ind w:left="5040" w:hanging="360"/>
        </w:pPr>
      </w:lvl>
    </w:lvlOverride>
    <w:lvlOverride w:ilvl="7">
      <w:lvl w:ilvl="7" w:tplc="084CA956" w:tentative="1">
        <w:start w:val="1"/>
        <w:numFmt w:val="lowerLetter"/>
        <w:lvlText w:val="%8."/>
        <w:lvlJc w:val="left"/>
        <w:pPr>
          <w:ind w:left="5760" w:hanging="360"/>
        </w:pPr>
      </w:lvl>
    </w:lvlOverride>
    <w:lvlOverride w:ilvl="8">
      <w:lvl w:ilvl="8" w:tplc="FA5C2148" w:tentative="1">
        <w:start w:val="1"/>
        <w:numFmt w:val="lowerRoman"/>
        <w:lvlText w:val="%9."/>
        <w:lvlJc w:val="right"/>
        <w:pPr>
          <w:ind w:left="6480" w:hanging="180"/>
        </w:pPr>
      </w:lvl>
    </w:lvlOverride>
  </w:num>
  <w:num w:numId="20">
    <w:abstractNumId w:val="43"/>
    <w:lvlOverride w:ilvl="0">
      <w:lvl w:ilvl="0" w:tplc="11BE2BC4">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2EC8C8">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8FCF9B0">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560EEC">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95A79E0">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6244D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6405A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4CA956">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A5C2148">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43"/>
    <w:lvlOverride w:ilvl="0">
      <w:lvl w:ilvl="0" w:tplc="11BE2BC4">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8B2EC8C8">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18FCF9B0">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9560EEC">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95A79E0">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96244D6">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E6405AC">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84CA956">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A5C2148">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40"/>
  </w:num>
  <w:num w:numId="23">
    <w:abstractNumId w:val="20"/>
    <w:lvlOverride w:ilvl="0">
      <w:lvl w:ilvl="0" w:tplc="3B348DEA">
        <w:start w:val="1"/>
        <w:numFmt w:val="decimal"/>
        <w:lvlText w:val="%1-"/>
        <w:lvlJc w:val="left"/>
        <w:pPr>
          <w:ind w:left="1967" w:hanging="360"/>
        </w:pPr>
        <w:rPr>
          <w:i w:val="0"/>
          <w:iCs w:val="0"/>
        </w:rPr>
      </w:lvl>
    </w:lvlOverride>
  </w:num>
  <w:num w:numId="24">
    <w:abstractNumId w:val="42"/>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5"/>
  </w:num>
  <w:num w:numId="37">
    <w:abstractNumId w:val="37"/>
  </w:num>
  <w:num w:numId="38">
    <w:abstractNumId w:val="28"/>
  </w:num>
  <w:num w:numId="39">
    <w:abstractNumId w:val="32"/>
  </w:num>
  <w:num w:numId="40">
    <w:abstractNumId w:val="19"/>
  </w:num>
  <w:num w:numId="41">
    <w:abstractNumId w:val="11"/>
    <w:lvlOverride w:ilvl="0">
      <w:lvl w:ilvl="0">
        <w:start w:val="1"/>
        <w:numFmt w:val="decimal"/>
        <w:lvlText w:val="%1-"/>
        <w:lvlJc w:val="left"/>
        <w:pPr>
          <w:ind w:left="1494" w:hanging="360"/>
        </w:pPr>
        <w:rPr>
          <w:rFonts w:cs="Traditional Arabic" w:hint="default"/>
          <w:bCs w:val="0"/>
          <w:iCs w:val="0"/>
          <w:szCs w:val="30"/>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8"/>
  </w:num>
  <w:num w:numId="43">
    <w:abstractNumId w:val="22"/>
  </w:num>
  <w:num w:numId="44">
    <w:abstractNumId w:val="1"/>
  </w:num>
  <w:num w:numId="45">
    <w:abstractNumId w:val="36"/>
  </w:num>
  <w:num w:numId="46">
    <w:abstractNumId w:val="33"/>
  </w:num>
  <w:num w:numId="47">
    <w:abstractNumId w:val="31"/>
    <w:lvlOverride w:ilvl="0">
      <w:lvl w:ilvl="0" w:tplc="6724289E">
        <w:start w:val="1"/>
        <w:numFmt w:val="decimal"/>
        <w:lvlText w:val="%1-"/>
        <w:lvlJc w:val="left"/>
        <w:pPr>
          <w:ind w:left="2231" w:hanging="360"/>
        </w:pPr>
        <w:rPr>
          <w:rFonts w:hint="default"/>
          <w:i/>
          <w:iCs w:val="0"/>
        </w:rPr>
      </w:lvl>
    </w:lvlOverride>
  </w:num>
  <w:num w:numId="48">
    <w:abstractNumId w:val="46"/>
  </w:num>
  <w:num w:numId="49">
    <w:abstractNumId w:val="44"/>
  </w:num>
  <w:num w:numId="50">
    <w:abstractNumId w:val="35"/>
  </w:num>
  <w:num w:numId="51">
    <w:abstractNumId w:val="27"/>
  </w:num>
  <w:num w:numId="52">
    <w:abstractNumId w:val="49"/>
  </w:num>
  <w:num w:numId="5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242CB"/>
    <w:rsid w:val="00024566"/>
    <w:rsid w:val="00024D2B"/>
    <w:rsid w:val="0003131F"/>
    <w:rsid w:val="00032BD9"/>
    <w:rsid w:val="00033585"/>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171C1"/>
    <w:rsid w:val="0012040B"/>
    <w:rsid w:val="001223A2"/>
    <w:rsid w:val="00124CC4"/>
    <w:rsid w:val="00131860"/>
    <w:rsid w:val="00131CE1"/>
    <w:rsid w:val="00134EB1"/>
    <w:rsid w:val="001367EA"/>
    <w:rsid w:val="001368B8"/>
    <w:rsid w:val="0014278C"/>
    <w:rsid w:val="00143EB4"/>
    <w:rsid w:val="00151C12"/>
    <w:rsid w:val="00153644"/>
    <w:rsid w:val="001536B1"/>
    <w:rsid w:val="00154323"/>
    <w:rsid w:val="00154CC2"/>
    <w:rsid w:val="001640DB"/>
    <w:rsid w:val="00165BE3"/>
    <w:rsid w:val="0017427B"/>
    <w:rsid w:val="00174BBC"/>
    <w:rsid w:val="00177C0C"/>
    <w:rsid w:val="001841AD"/>
    <w:rsid w:val="001844E3"/>
    <w:rsid w:val="00186DE2"/>
    <w:rsid w:val="001A0F83"/>
    <w:rsid w:val="001A6258"/>
    <w:rsid w:val="001B03D9"/>
    <w:rsid w:val="001B4654"/>
    <w:rsid w:val="001C1DD1"/>
    <w:rsid w:val="001C513F"/>
    <w:rsid w:val="001D3A25"/>
    <w:rsid w:val="001D6BA5"/>
    <w:rsid w:val="001E1443"/>
    <w:rsid w:val="001E4795"/>
    <w:rsid w:val="001E6E8E"/>
    <w:rsid w:val="001F0C9C"/>
    <w:rsid w:val="001F171C"/>
    <w:rsid w:val="001F390D"/>
    <w:rsid w:val="001F6BA8"/>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3E04"/>
    <w:rsid w:val="003C42E1"/>
    <w:rsid w:val="003C6409"/>
    <w:rsid w:val="003C6718"/>
    <w:rsid w:val="003D355A"/>
    <w:rsid w:val="003D6991"/>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96059"/>
    <w:rsid w:val="006A7E4F"/>
    <w:rsid w:val="006B05FA"/>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673"/>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35D58"/>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522D"/>
    <w:rsid w:val="00925EB2"/>
    <w:rsid w:val="00926C1F"/>
    <w:rsid w:val="00931CC7"/>
    <w:rsid w:val="00933976"/>
    <w:rsid w:val="00934EBC"/>
    <w:rsid w:val="00934FB6"/>
    <w:rsid w:val="00942017"/>
    <w:rsid w:val="00944DE3"/>
    <w:rsid w:val="00952DAB"/>
    <w:rsid w:val="00955980"/>
    <w:rsid w:val="00955DD8"/>
    <w:rsid w:val="0096003E"/>
    <w:rsid w:val="0096449B"/>
    <w:rsid w:val="00980B82"/>
    <w:rsid w:val="009819E2"/>
    <w:rsid w:val="00983518"/>
    <w:rsid w:val="0099049A"/>
    <w:rsid w:val="00994BB0"/>
    <w:rsid w:val="009A052E"/>
    <w:rsid w:val="009A0564"/>
    <w:rsid w:val="009A11E7"/>
    <w:rsid w:val="009A1FDF"/>
    <w:rsid w:val="009A6C71"/>
    <w:rsid w:val="009B2A75"/>
    <w:rsid w:val="009B6169"/>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6211"/>
    <w:rsid w:val="00A178E1"/>
    <w:rsid w:val="00A23B72"/>
    <w:rsid w:val="00A26E11"/>
    <w:rsid w:val="00A3462E"/>
    <w:rsid w:val="00A34C1A"/>
    <w:rsid w:val="00A45C22"/>
    <w:rsid w:val="00A55149"/>
    <w:rsid w:val="00A579D1"/>
    <w:rsid w:val="00A57F44"/>
    <w:rsid w:val="00A67825"/>
    <w:rsid w:val="00A72157"/>
    <w:rsid w:val="00A75DE8"/>
    <w:rsid w:val="00A76B59"/>
    <w:rsid w:val="00A969A0"/>
    <w:rsid w:val="00AA32A0"/>
    <w:rsid w:val="00AB1E5D"/>
    <w:rsid w:val="00AC09CE"/>
    <w:rsid w:val="00AC4CA6"/>
    <w:rsid w:val="00AC5F19"/>
    <w:rsid w:val="00AE4729"/>
    <w:rsid w:val="00AF0DF6"/>
    <w:rsid w:val="00B0033E"/>
    <w:rsid w:val="00B07051"/>
    <w:rsid w:val="00B10B6E"/>
    <w:rsid w:val="00B110B0"/>
    <w:rsid w:val="00B1604D"/>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1906"/>
    <w:rsid w:val="00BD4A65"/>
    <w:rsid w:val="00BE20CA"/>
    <w:rsid w:val="00BE2C98"/>
    <w:rsid w:val="00BE537B"/>
    <w:rsid w:val="00BE7A14"/>
    <w:rsid w:val="00BF4030"/>
    <w:rsid w:val="00BF64C6"/>
    <w:rsid w:val="00BF7F42"/>
    <w:rsid w:val="00C0594F"/>
    <w:rsid w:val="00C1200F"/>
    <w:rsid w:val="00C1297E"/>
    <w:rsid w:val="00C2111C"/>
    <w:rsid w:val="00C25681"/>
    <w:rsid w:val="00C33F5C"/>
    <w:rsid w:val="00C34FDE"/>
    <w:rsid w:val="00C36378"/>
    <w:rsid w:val="00C37B3A"/>
    <w:rsid w:val="00C47E78"/>
    <w:rsid w:val="00C56205"/>
    <w:rsid w:val="00C712BF"/>
    <w:rsid w:val="00C733FD"/>
    <w:rsid w:val="00C7529E"/>
    <w:rsid w:val="00C75C0B"/>
    <w:rsid w:val="00C777D7"/>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1452"/>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240DC"/>
    <w:rsid w:val="00F26CD0"/>
    <w:rsid w:val="00F27CB2"/>
    <w:rsid w:val="00F43FA5"/>
    <w:rsid w:val="00F47390"/>
    <w:rsid w:val="00F50135"/>
    <w:rsid w:val="00F51E3D"/>
    <w:rsid w:val="00F61AB5"/>
    <w:rsid w:val="00F6259B"/>
    <w:rsid w:val="00F64BB3"/>
    <w:rsid w:val="00F70974"/>
    <w:rsid w:val="00F70C3F"/>
    <w:rsid w:val="00F7639B"/>
    <w:rsid w:val="00F856BE"/>
    <w:rsid w:val="00F93241"/>
    <w:rsid w:val="00F95865"/>
    <w:rsid w:val="00FA38A1"/>
    <w:rsid w:val="00FB59A6"/>
    <w:rsid w:val="00FC5790"/>
    <w:rsid w:val="00FD576F"/>
    <w:rsid w:val="00FD7BCB"/>
    <w:rsid w:val="00FD7F76"/>
    <w:rsid w:val="00FE0F78"/>
    <w:rsid w:val="00FE21C0"/>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heme="minorHAnsi" w:hAnsiTheme="minorHAnsi"/>
      <w:b/>
      <w:sz w:val="24"/>
      <w:szCs w:val="24"/>
      <w:lang w:val="en-GB"/>
    </w:rPr>
  </w:style>
  <w:style w:type="paragraph" w:customStyle="1" w:styleId="CH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CH2Char">
    <w:name w:val="CH2 Char"/>
    <w:link w:val="CH2"/>
    <w:locked/>
    <w:rsid w:val="00AC4CA6"/>
    <w:rPr>
      <w:rFonts w:eastAsiaTheme="minorHAnsi" w:hAnsiTheme="minorHAnsi"/>
      <w:b/>
      <w:sz w:val="24"/>
      <w:szCs w:val="24"/>
      <w:lang w:val="en-GB"/>
    </w:rPr>
  </w:style>
  <w:style w:type="paragraph" w:customStyle="1" w:styleId="BBTitle">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HAnsi" w:hAnsiTheme="minorHAnsi"/>
      <w:b/>
      <w:sz w:val="28"/>
      <w:szCs w:val="28"/>
      <w:lang w:val="en-GB"/>
    </w:rPr>
  </w:style>
  <w:style w:type="paragraph" w:customStyle="1" w:styleId="AATitle">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eastAsiaTheme="minorHAnsi" w:hAnsiTheme="minorHAnsi" w:hint="cs"/>
      <w:b/>
      <w:lang w:val="en-GB"/>
    </w:rPr>
  </w:style>
  <w:style w:type="paragraph" w:customStyle="1" w:styleId="CH3">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HAnsi" w:hAnsiTheme="minorHAnsi"/>
      <w:b/>
      <w:lang w:val="en-GB"/>
    </w:rPr>
  </w:style>
  <w:style w:type="paragraph" w:customStyle="1" w:styleId="ZZAnxtitle">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eastAsiaTheme="minorHAnsi" w:hAnsiTheme="minorHAnsi"/>
      <w:b/>
      <w:bCs/>
      <w:sz w:val="28"/>
      <w:szCs w:val="26"/>
      <w:lang w:val="en-GB"/>
    </w:rPr>
  </w:style>
  <w:style w:type="character" w:customStyle="1" w:styleId="CH3Char">
    <w:name w:val="CH3 Char"/>
    <w:link w:val="CH3"/>
    <w:locked/>
    <w:rsid w:val="00EA1C1B"/>
    <w:rPr>
      <w:rFonts w:eastAsiaTheme="minorHAnsi" w:hAnsiTheme="minorHAnsi"/>
      <w:b/>
      <w:szCs w:val="30"/>
      <w:lang w:val="en-GB"/>
    </w:rPr>
  </w:style>
  <w:style w:type="character" w:customStyle="1" w:styleId="ZZAnxheaderChar">
    <w:name w:val="ZZ_Anx_header Char"/>
    <w:link w:val="ZZAnxheader"/>
    <w:locked/>
    <w:rsid w:val="00EA1C1B"/>
    <w:rPr>
      <w:rFonts w:cs="Times New Roman"/>
      <w:b/>
      <w:bCs/>
      <w:sz w:val="28"/>
      <w:szCs w:val="22"/>
      <w:lang w:val="en-GB"/>
    </w:rPr>
  </w:style>
  <w:style w:type="character" w:customStyle="1" w:styleId="ZZAnxtitleChar">
    <w:name w:val="ZZ_Anx_title Char"/>
    <w:link w:val="ZZAnxtitle"/>
    <w:locked/>
    <w:rsid w:val="00EA1C1B"/>
    <w:rPr>
      <w:rFonts w:eastAsiaTheme="minorHAnsi" w:hAnsiTheme="minorHAnsi"/>
      <w:b/>
      <w:bCs/>
      <w:sz w:val="28"/>
      <w:szCs w:val="26"/>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customStyle="1" w:styleId="HeaderChar">
    <w:name w:val="Header Char"/>
    <w:aliases w:val="Header-pool Char"/>
    <w:basedOn w:val="DefaultParagraphFont"/>
    <w:link w:val="Header"/>
    <w:rsid w:val="00EA1C1B"/>
    <w:rPr>
      <w:rFonts w:ascii="Times" w:hAnsi="Times"/>
      <w:noProof/>
      <w:szCs w:val="24"/>
    </w:rPr>
  </w:style>
  <w:style w:type="character" w:customStyle="1" w:styleId="FooterChar">
    <w:name w:val="Footer Char"/>
    <w:aliases w:val="Footer-pool Char"/>
    <w:basedOn w:val="DefaultParagraphFont"/>
    <w:link w:val="Footer"/>
    <w:rsid w:val="00EA1C1B"/>
    <w:rPr>
      <w:rFonts w:ascii="Times" w:hAnsi="Times"/>
      <w:noProof/>
      <w:szCs w:val="24"/>
    </w:rPr>
  </w:style>
  <w:style w:type="paragraph" w:customStyle="1" w:styleId="Default">
    <w:name w:val="Default"/>
    <w:uiPriority w:val="99"/>
    <w:rsid w:val="00EA1C1B"/>
    <w:pPr>
      <w:autoSpaceDE w:val="0"/>
      <w:autoSpaceDN w:val="0"/>
      <w:adjustRightInd w:val="0"/>
    </w:pPr>
    <w:rPr>
      <w:rFonts w:ascii="Roboto" w:eastAsiaTheme="minorEastAsia" w:hAnsi="Roboto" w:cs="Roboto"/>
      <w:color w:val="000000"/>
      <w:sz w:val="24"/>
      <w:szCs w:val="24"/>
      <w:lang w:val="en-GB"/>
    </w:rPr>
  </w:style>
  <w:style w:type="character" w:customStyle="1" w:styleId="BodyTextChar">
    <w:name w:val="Body Text Char"/>
    <w:basedOn w:val="DefaultParagraphFont"/>
    <w:link w:val="BodyText"/>
    <w:rsid w:val="00EA1C1B"/>
    <w:rPr>
      <w:rFonts w:ascii="Times" w:hAnsi="Times"/>
      <w:szCs w:val="30"/>
    </w:rPr>
  </w:style>
  <w:style w:type="character" w:customStyle="1" w:styleId="Heading9Char">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eastAsiaTheme="minorHAnsi" w:hAnsiTheme="minorHAnsi" w:hint="cs"/>
      <w:sz w:val="18"/>
      <w:szCs w:val="18"/>
      <w:lang w:val="en-GB"/>
    </w:rPr>
  </w:style>
  <w:style w:type="paragraph" w:customStyle="1" w:styleId="Addedtext">
    <w:name w:val="Added text"/>
    <w:basedOn w:val="Normal"/>
    <w:qFormat/>
    <w:rsid w:val="00EA1C1B"/>
    <w:pPr>
      <w:tabs>
        <w:tab w:val="left" w:pos="1247"/>
        <w:tab w:val="left" w:pos="1814"/>
        <w:tab w:val="left" w:pos="2381"/>
        <w:tab w:val="left" w:pos="2948"/>
        <w:tab w:val="left" w:pos="3515"/>
      </w:tabs>
      <w:spacing w:after="120" w:line="276" w:lineRule="auto"/>
    </w:pPr>
    <w:rPr>
      <w:rFonts w:eastAsiaTheme="minorHAnsi" w:hAnsiTheme="minorHAnsi" w:hint="cs"/>
      <w:color w:val="FF0000"/>
      <w:sz w:val="24"/>
      <w:lang w:val="en-GB"/>
    </w:rPr>
  </w:style>
  <w:style w:type="character" w:customStyle="1" w:styleId="BBTitleChar">
    <w:name w:val="BB_Title Char"/>
    <w:link w:val="BBTitle"/>
    <w:rsid w:val="00EA1C1B"/>
    <w:rPr>
      <w:rFonts w:eastAsiaTheme="minorHAnsi" w:hAnsi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eastAsiaTheme="minorHAnsi" w:hAnsiTheme="minorHAnsi" w:hint="cs"/>
      <w:lang w:val="en-GB"/>
    </w:rPr>
  </w:style>
  <w:style w:type="character" w:customStyle="1" w:styleId="CommentTextChar">
    <w:name w:val="Comment Text Char"/>
    <w:basedOn w:val="DefaultParagraphFont"/>
    <w:link w:val="CommentText"/>
    <w:rsid w:val="00EA1C1B"/>
    <w:rPr>
      <w:rFonts w:eastAsiaTheme="minorHAnsi" w:hAnsi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customStyle="1" w:styleId="CommentSubjectChar">
    <w:name w:val="Comment Subject Char"/>
    <w:basedOn w:val="CommentTextChar"/>
    <w:link w:val="CommentSubject"/>
    <w:uiPriority w:val="99"/>
    <w:semiHidden/>
    <w:rsid w:val="00EA1C1B"/>
    <w:rPr>
      <w:rFonts w:eastAsiaTheme="minorHAnsi" w:hAnsiTheme="minorHAnsi"/>
      <w:b/>
      <w:bCs/>
      <w:szCs w:val="30"/>
      <w:lang w:val="en-GB"/>
    </w:rPr>
  </w:style>
  <w:style w:type="paragraph" w:styleId="Revision">
    <w:name w:val="Revision"/>
    <w:hidden/>
    <w:uiPriority w:val="99"/>
    <w:semiHidden/>
    <w:rsid w:val="00EA1C1B"/>
    <w:rPr>
      <w:rFonts w:cs="Times New Roman"/>
      <w:lang w:val="en-GB"/>
    </w:rPr>
  </w:style>
  <w:style w:type="character" w:customStyle="1" w:styleId="Heading1Char">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eastAsiaTheme="minorHAnsi" w:hAnsiTheme="minorHAnsi" w:hint="cs"/>
      <w:lang w:val="en-GB"/>
    </w:rPr>
  </w:style>
  <w:style w:type="character" w:customStyle="1" w:styleId="Heading2Char">
    <w:name w:val="Heading 2 Char"/>
    <w:basedOn w:val="DefaultParagraphFont"/>
    <w:link w:val="Heading2"/>
    <w:rsid w:val="00EA1C1B"/>
    <w:rPr>
      <w:szCs w:val="30"/>
      <w:u w:val="single"/>
    </w:rPr>
  </w:style>
  <w:style w:type="character" w:customStyle="1" w:styleId="Heading3Char">
    <w:name w:val="Heading 3 Char"/>
    <w:basedOn w:val="DefaultParagraphFont"/>
    <w:link w:val="Heading3"/>
    <w:rsid w:val="00EA1C1B"/>
    <w:rPr>
      <w:szCs w:val="30"/>
      <w:u w:val="single"/>
    </w:rPr>
  </w:style>
  <w:style w:type="character" w:customStyle="1" w:styleId="Heading4Char">
    <w:name w:val="Heading 4 Char"/>
    <w:basedOn w:val="DefaultParagraphFont"/>
    <w:link w:val="Heading4"/>
    <w:rsid w:val="00EA1C1B"/>
    <w:rPr>
      <w:szCs w:val="30"/>
    </w:rPr>
  </w:style>
  <w:style w:type="character" w:customStyle="1" w:styleId="Heading5Char">
    <w:name w:val="Heading 5 Char"/>
    <w:basedOn w:val="DefaultParagraphFont"/>
    <w:link w:val="Heading5"/>
    <w:rsid w:val="00EA1C1B"/>
    <w:rPr>
      <w:rFonts w:ascii="Times" w:hAnsi="Times" w:cs="Arabic Transparent"/>
      <w:b/>
      <w:bCs/>
      <w:noProof/>
      <w:szCs w:val="44"/>
    </w:rPr>
  </w:style>
  <w:style w:type="character" w:customStyle="1" w:styleId="Heading6Char">
    <w:name w:val="Heading 6 Char"/>
    <w:basedOn w:val="DefaultParagraphFont"/>
    <w:link w:val="Heading6"/>
    <w:rsid w:val="00EA1C1B"/>
    <w:rPr>
      <w:szCs w:val="30"/>
      <w:u w:val="single"/>
    </w:rPr>
  </w:style>
  <w:style w:type="character" w:customStyle="1" w:styleId="Heading7Char">
    <w:name w:val="Heading 7 Char"/>
    <w:basedOn w:val="DefaultParagraphFont"/>
    <w:link w:val="Heading7"/>
    <w:rsid w:val="00EA1C1B"/>
    <w:rPr>
      <w:rFonts w:ascii="Times" w:hAnsi="Times"/>
      <w:b/>
      <w:bCs/>
      <w:noProof/>
      <w:szCs w:val="30"/>
    </w:rPr>
  </w:style>
  <w:style w:type="character" w:customStyle="1" w:styleId="Heading8Char">
    <w:name w:val="Heading 8 Char"/>
    <w:basedOn w:val="DefaultParagraphFont"/>
    <w:link w:val="Heading8"/>
    <w:rsid w:val="00EA1C1B"/>
    <w:rPr>
      <w:b/>
      <w:bCs/>
      <w:sz w:val="30"/>
      <w:szCs w:val="30"/>
    </w:rPr>
  </w:style>
  <w:style w:type="paragraph" w:customStyle="1" w:styleId="NormalNonumber">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eastAsiaTheme="minorHAnsi" w:hAnsiTheme="minorHAnsi"/>
      <w:lang w:val="en-GB"/>
    </w:rPr>
  </w:style>
  <w:style w:type="paragraph" w:customStyle="1" w:styleId="Articleheading">
    <w:name w:val="Article heading"/>
    <w:basedOn w:val="Normal"/>
    <w:next w:val="Subtitle"/>
    <w:rsid w:val="00EA1C1B"/>
    <w:pPr>
      <w:numPr>
        <w:numId w:val="4"/>
      </w:numPr>
      <w:tabs>
        <w:tab w:val="clear" w:pos="567"/>
      </w:tabs>
      <w:spacing w:after="240"/>
      <w:ind w:left="720" w:firstLine="3600"/>
    </w:pPr>
    <w:rPr>
      <w:rFonts w:eastAsiaTheme="minorHAnsi" w:hAnsiTheme="minorHAnsi" w:hint="cs"/>
      <w:sz w:val="28"/>
      <w:szCs w:val="28"/>
      <w:lang w:val="en-GB"/>
    </w:rPr>
  </w:style>
  <w:style w:type="character" w:customStyle="1" w:styleId="Inget">
    <w:name w:val="Inget"/>
    <w:rsid w:val="00EA1C1B"/>
  </w:style>
  <w:style w:type="numbering" w:customStyle="1" w:styleId="Importeradestilen4">
    <w:name w:val="Importerade stilen 4"/>
    <w:rsid w:val="00EA1C1B"/>
    <w:pPr>
      <w:numPr>
        <w:numId w:val="6"/>
      </w:numPr>
    </w:pPr>
  </w:style>
  <w:style w:type="numbering" w:customStyle="1" w:styleId="Importeradestilen5">
    <w:name w:val="Importerade stilen 5"/>
    <w:rsid w:val="00EA1C1B"/>
    <w:pPr>
      <w:numPr>
        <w:numId w:val="7"/>
      </w:numPr>
    </w:pPr>
  </w:style>
  <w:style w:type="numbering" w:customStyle="1" w:styleId="Importeradestilen3">
    <w:name w:val="Importerade stilen 3"/>
    <w:rsid w:val="00EA1C1B"/>
    <w:pPr>
      <w:numPr>
        <w:numId w:val="5"/>
      </w:numPr>
    </w:pPr>
  </w:style>
  <w:style w:type="paragraph" w:customStyle="1" w:styleId="Brdtext">
    <w:name w:val="Brödtext"/>
    <w:rsid w:val="00EA1C1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customStyle="1" w:styleId="Importeradestilen2">
    <w:name w:val="Importerade stilen 2"/>
    <w:rsid w:val="00EA1C1B"/>
    <w:pPr>
      <w:numPr>
        <w:numId w:val="8"/>
      </w:numPr>
    </w:pPr>
  </w:style>
  <w:style w:type="paragraph" w:styleId="TOC8">
    <w:name w:val="toc 8"/>
    <w:basedOn w:val="Normal"/>
    <w:next w:val="Normal"/>
    <w:autoRedefine/>
    <w:semiHidden/>
    <w:rsid w:val="00EA1C1B"/>
    <w:pPr>
      <w:suppressAutoHyphens/>
      <w:autoSpaceDN w:val="0"/>
      <w:ind w:left="1400"/>
      <w:textAlignment w:val="baseline"/>
    </w:pPr>
    <w:rPr>
      <w:rFonts w:eastAsiaTheme="minorHAnsi" w:hAnsiTheme="minorHAnsi" w:hint="cs"/>
      <w:sz w:val="18"/>
      <w:szCs w:val="18"/>
      <w:lang w:val="en-GB" w:eastAsia="en-GB"/>
    </w:rPr>
  </w:style>
  <w:style w:type="paragraph" w:customStyle="1" w:styleId="Body">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customStyle="1" w:styleId="ImportedStyle1">
    <w:name w:val="Imported Style 1"/>
    <w:rsid w:val="00EA1C1B"/>
    <w:pPr>
      <w:numPr>
        <w:numId w:val="9"/>
      </w:numPr>
    </w:pPr>
  </w:style>
  <w:style w:type="numbering" w:customStyle="1" w:styleId="ImportedStyle2">
    <w:name w:val="Imported Style 2"/>
    <w:rsid w:val="00EA1C1B"/>
    <w:pPr>
      <w:numPr>
        <w:numId w:val="10"/>
      </w:numPr>
    </w:pPr>
  </w:style>
  <w:style w:type="character" w:customStyle="1" w:styleId="Hyperlink0">
    <w:name w:val="Hyperlink.0"/>
    <w:rsid w:val="00EA1C1B"/>
    <w:rPr>
      <w:rFonts w:cs="Times New Roman"/>
      <w:lang w:val="en-US" w:eastAsia="x-none"/>
    </w:rPr>
  </w:style>
  <w:style w:type="numbering" w:customStyle="1" w:styleId="Importeradestilen14">
    <w:name w:val="Importerade stilen 14"/>
    <w:rsid w:val="00EA1C1B"/>
    <w:pPr>
      <w:numPr>
        <w:numId w:val="12"/>
      </w:numPr>
    </w:pPr>
  </w:style>
  <w:style w:type="numbering" w:customStyle="1" w:styleId="Importeradestilen15">
    <w:name w:val="Importerade stilen 15"/>
    <w:rsid w:val="00EA1C1B"/>
    <w:pPr>
      <w:numPr>
        <w:numId w:val="13"/>
      </w:numPr>
    </w:pPr>
  </w:style>
  <w:style w:type="numbering" w:customStyle="1" w:styleId="Importeradestilen12">
    <w:name w:val="Importerade stilen 12"/>
    <w:rsid w:val="00EA1C1B"/>
    <w:pPr>
      <w:numPr>
        <w:numId w:val="11"/>
      </w:numPr>
    </w:pPr>
  </w:style>
  <w:style w:type="character" w:customStyle="1" w:styleId="NormalNonumberChar">
    <w:name w:val="Normal_No_number Char"/>
    <w:link w:val="NormalNonumber"/>
    <w:locked/>
    <w:rsid w:val="00EA1C1B"/>
    <w:rPr>
      <w:rFonts w:eastAsiaTheme="minorHAnsi" w:hAnsiTheme="minorHAnsi"/>
      <w:szCs w:val="30"/>
      <w:lang w:val="en-GB"/>
    </w:rPr>
  </w:style>
  <w:style w:type="paragraph" w:styleId="NormalWeb">
    <w:name w:val="Normal (Web)"/>
    <w:basedOn w:val="Normal"/>
    <w:uiPriority w:val="99"/>
    <w:unhideWhenUsed/>
    <w:rsid w:val="00EA1C1B"/>
    <w:pPr>
      <w:spacing w:after="240" w:line="225" w:lineRule="atLeast"/>
    </w:pPr>
    <w:rPr>
      <w:rFonts w:eastAsiaTheme="minorHAnsi" w:hAnsiTheme="minorHAnsi" w:hint="cs"/>
      <w:sz w:val="24"/>
      <w:szCs w:val="24"/>
    </w:rPr>
  </w:style>
  <w:style w:type="table" w:customStyle="1" w:styleId="Tabledocright">
    <w:name w:val="Table_doc_right"/>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eastAsiaTheme="minorHAnsi" w:hAnsiTheme="minorHAnsi" w:hint="cs"/>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eastAsiaTheme="minorHAnsi" w:hAnsiTheme="minorHAnsi" w:hint="cs"/>
      <w:sz w:val="18"/>
      <w:szCs w:val="18"/>
      <w:lang w:val="en-GB" w:eastAsia="en-GB"/>
    </w:rPr>
  </w:style>
  <w:style w:type="paragraph" w:customStyle="1" w:styleId="Titlefigure">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eastAsiaTheme="minorHAnsi" w:hAnsiTheme="minorHAnsi" w:hint="cs"/>
      <w:szCs w:val="24"/>
      <w:lang w:val="en-GB" w:eastAsia="en-GB"/>
    </w:rPr>
  </w:style>
  <w:style w:type="paragraph" w:customStyle="1" w:styleId="CH4">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Footertable">
    <w:name w:val="Footer_table"/>
    <w:basedOn w:val="TableNormal"/>
    <w:semiHidden/>
    <w:rsid w:val="00EA1C1B"/>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AATable">
    <w:name w:val="AA_Table"/>
    <w:basedOn w:val="TableNormal"/>
    <w:rsid w:val="00EA1C1B"/>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customStyle="1" w:styleId="Titletable">
    <w:name w:val="Title_table"/>
    <w:basedOn w:val="Normal"/>
    <w:rsid w:val="00EA1C1B"/>
    <w:pPr>
      <w:keepNext/>
      <w:keepLines/>
      <w:suppressAutoHyphens/>
      <w:autoSpaceDN w:val="0"/>
      <w:spacing w:after="60"/>
      <w:ind w:left="1247"/>
      <w:textAlignment w:val="baseline"/>
    </w:pPr>
    <w:rPr>
      <w:rFonts w:eastAsiaTheme="minorHAnsi" w:hAnsiTheme="minorHAnsi" w:hint="cs"/>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eastAsiaTheme="minorHAnsi" w:hAnsiTheme="minorHAnsi" w:hint="cs"/>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eastAsiaTheme="minorHAnsi" w:hAnsiTheme="minorHAnsi" w:hint="cs"/>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eastAsiaTheme="minorHAnsi" w:hAnsiTheme="minorHAnsi" w:hint="cs"/>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eastAsiaTheme="minorHAnsi" w:hAnsiTheme="minorHAnsi" w:hint="cs"/>
      <w:sz w:val="18"/>
      <w:szCs w:val="18"/>
      <w:lang w:val="en-GB" w:eastAsia="en-GB"/>
    </w:rPr>
  </w:style>
  <w:style w:type="table" w:customStyle="1" w:styleId="PlainTable4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rmallist1">
    <w:name w:val="Normal_list1"/>
    <w:basedOn w:val="NoList"/>
    <w:rsid w:val="00EA1C1B"/>
  </w:style>
  <w:style w:type="table" w:customStyle="1" w:styleId="TableGrid1">
    <w:name w:val="Table Grid1"/>
    <w:basedOn w:val="TableNormal"/>
    <w:next w:val="TableGrid"/>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numbering" w:customStyle="1" w:styleId="NoList1">
    <w:name w:val="No List1"/>
    <w:next w:val="NoList"/>
    <w:uiPriority w:val="99"/>
    <w:semiHidden/>
    <w:unhideWhenUsed/>
    <w:rsid w:val="00EA1C1B"/>
  </w:style>
  <w:style w:type="character" w:customStyle="1" w:styleId="BodyText2Char">
    <w:name w:val="Body Text 2 Char"/>
    <w:basedOn w:val="DefaultParagraphFont"/>
    <w:link w:val="BodyText2"/>
    <w:rsid w:val="00EA1C1B"/>
    <w:rPr>
      <w:rFonts w:ascii="Times" w:hAnsi="Times"/>
      <w:noProof/>
      <w:sz w:val="28"/>
      <w:szCs w:val="30"/>
    </w:rPr>
  </w:style>
  <w:style w:type="numbering" w:customStyle="1" w:styleId="Normallist2">
    <w:name w:val="Normal_list2"/>
    <w:rsid w:val="00EA1C1B"/>
  </w:style>
  <w:style w:type="table" w:customStyle="1" w:styleId="TableGrid2">
    <w:name w:val="Table Grid2"/>
    <w:basedOn w:val="TableNormal"/>
    <w:next w:val="TableGrid"/>
    <w:uiPriority w:val="39"/>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1C1B"/>
    <w:pPr>
      <w:numPr>
        <w:numId w:val="42"/>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3.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1183</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3</cp:revision>
  <cp:lastPrinted>2018-02-09T11:19:00Z</cp:lastPrinted>
  <dcterms:created xsi:type="dcterms:W3CDTF">2020-12-17T15:13:00Z</dcterms:created>
  <dcterms:modified xsi:type="dcterms:W3CDTF">2020-12-17T15:16:00Z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