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032E4E" w:rsidRPr="008E4D6C" w14:paraId="4B9F0F9B" w14:textId="77777777" w:rsidTr="00E976AB">
        <w:trPr>
          <w:cantSplit/>
          <w:trHeight w:val="850"/>
          <w:jc w:val="right"/>
        </w:trPr>
        <w:tc>
          <w:tcPr>
            <w:tcW w:w="1560" w:type="dxa"/>
          </w:tcPr>
          <w:p w14:paraId="2A9B9F9D" w14:textId="5D52BB23" w:rsidR="00032E4E" w:rsidRPr="008E4D6C" w:rsidRDefault="00032E4E" w:rsidP="00023DA9">
            <w:pPr>
              <w:rPr>
                <w:rFonts w:ascii="Univers" w:hAnsi="Univers"/>
                <w:b/>
                <w:sz w:val="27"/>
                <w:szCs w:val="27"/>
              </w:rPr>
            </w:pPr>
            <w:r w:rsidRPr="008E4D6C">
              <w:rPr>
                <w:rFonts w:ascii="Arial" w:hAnsi="Arial" w:cs="Arial"/>
                <w:b/>
                <w:sz w:val="27"/>
                <w:szCs w:val="27"/>
              </w:rPr>
              <w:t>NATIONS</w:t>
            </w:r>
            <w:r w:rsidR="00FD27BC" w:rsidRPr="008E4D6C">
              <w:rPr>
                <w:rFonts w:ascii="Arial" w:hAnsi="Arial" w:cs="Arial"/>
                <w:b/>
                <w:sz w:val="27"/>
                <w:szCs w:val="27"/>
              </w:rPr>
              <w:br/>
              <w:t>UNIES</w:t>
            </w:r>
          </w:p>
        </w:tc>
        <w:tc>
          <w:tcPr>
            <w:tcW w:w="4785" w:type="dxa"/>
          </w:tcPr>
          <w:p w14:paraId="2F47229A" w14:textId="77777777" w:rsidR="00032E4E" w:rsidRPr="008E4D6C" w:rsidRDefault="00032E4E" w:rsidP="00023DA9">
            <w:pPr>
              <w:rPr>
                <w:rFonts w:ascii="Univers" w:hAnsi="Univers"/>
                <w:b/>
                <w:sz w:val="27"/>
                <w:szCs w:val="27"/>
              </w:rPr>
            </w:pPr>
          </w:p>
        </w:tc>
        <w:tc>
          <w:tcPr>
            <w:tcW w:w="3435" w:type="dxa"/>
          </w:tcPr>
          <w:p w14:paraId="57073C3F" w14:textId="77777777" w:rsidR="00032E4E" w:rsidRPr="008E4D6C" w:rsidRDefault="00787688" w:rsidP="00023DA9">
            <w:pPr>
              <w:jc w:val="right"/>
              <w:rPr>
                <w:rFonts w:ascii="Arial" w:hAnsi="Arial" w:cs="Arial"/>
                <w:b/>
                <w:sz w:val="64"/>
                <w:szCs w:val="64"/>
              </w:rPr>
            </w:pPr>
            <w:r w:rsidRPr="008E4D6C">
              <w:rPr>
                <w:rFonts w:ascii="Arial" w:hAnsi="Arial" w:cs="Arial"/>
                <w:b/>
                <w:sz w:val="64"/>
                <w:szCs w:val="64"/>
              </w:rPr>
              <w:t>MC</w:t>
            </w:r>
          </w:p>
        </w:tc>
      </w:tr>
      <w:tr w:rsidR="00032E4E" w:rsidRPr="008E4D6C" w14:paraId="0DEAC680" w14:textId="77777777" w:rsidTr="00E976AB">
        <w:trPr>
          <w:cantSplit/>
          <w:trHeight w:val="281"/>
          <w:jc w:val="right"/>
        </w:trPr>
        <w:tc>
          <w:tcPr>
            <w:tcW w:w="1560" w:type="dxa"/>
            <w:tcBorders>
              <w:bottom w:val="single" w:sz="4" w:space="0" w:color="auto"/>
            </w:tcBorders>
          </w:tcPr>
          <w:p w14:paraId="30269B88" w14:textId="77777777" w:rsidR="00032E4E" w:rsidRPr="008E4D6C" w:rsidRDefault="00032E4E" w:rsidP="00023DA9">
            <w:pPr>
              <w:rPr>
                <w:sz w:val="18"/>
                <w:szCs w:val="18"/>
              </w:rPr>
            </w:pPr>
          </w:p>
        </w:tc>
        <w:tc>
          <w:tcPr>
            <w:tcW w:w="4785" w:type="dxa"/>
            <w:tcBorders>
              <w:bottom w:val="single" w:sz="4" w:space="0" w:color="auto"/>
            </w:tcBorders>
          </w:tcPr>
          <w:p w14:paraId="54296B4D" w14:textId="77777777" w:rsidR="00032E4E" w:rsidRPr="008E4D6C" w:rsidRDefault="00032E4E" w:rsidP="00023DA9">
            <w:pPr>
              <w:rPr>
                <w:rFonts w:ascii="Univers" w:hAnsi="Univers"/>
                <w:b/>
                <w:sz w:val="18"/>
                <w:szCs w:val="18"/>
              </w:rPr>
            </w:pPr>
          </w:p>
        </w:tc>
        <w:tc>
          <w:tcPr>
            <w:tcW w:w="3435" w:type="dxa"/>
            <w:tcBorders>
              <w:bottom w:val="single" w:sz="4" w:space="0" w:color="auto"/>
            </w:tcBorders>
          </w:tcPr>
          <w:p w14:paraId="540639F8" w14:textId="5CF30F68" w:rsidR="00032E4E" w:rsidRPr="008E4D6C" w:rsidRDefault="00032E4E" w:rsidP="00787688">
            <w:pPr>
              <w:rPr>
                <w:sz w:val="18"/>
                <w:szCs w:val="18"/>
              </w:rPr>
            </w:pPr>
            <w:r w:rsidRPr="008E4D6C">
              <w:rPr>
                <w:b/>
                <w:bCs/>
                <w:sz w:val="28"/>
              </w:rPr>
              <w:t>UNEP</w:t>
            </w:r>
            <w:bookmarkStart w:id="0" w:name="OLE_LINK1"/>
            <w:bookmarkStart w:id="1" w:name="OLE_LINK2"/>
            <w:r w:rsidR="00787688" w:rsidRPr="008E4D6C">
              <w:rPr>
                <w:b/>
                <w:bCs/>
                <w:sz w:val="28"/>
              </w:rPr>
              <w:t>/</w:t>
            </w:r>
            <w:r w:rsidR="00787688" w:rsidRPr="008E4D6C">
              <w:t>MC</w:t>
            </w:r>
            <w:r w:rsidRPr="008E4D6C">
              <w:t>/</w:t>
            </w:r>
            <w:bookmarkEnd w:id="0"/>
            <w:bookmarkEnd w:id="1"/>
            <w:r w:rsidR="00787688" w:rsidRPr="008E4D6C">
              <w:t>COP.1</w:t>
            </w:r>
            <w:r w:rsidRPr="008E4D6C">
              <w:t>/</w:t>
            </w:r>
            <w:r w:rsidR="00C564E0">
              <w:t>Dec.</w:t>
            </w:r>
            <w:r w:rsidR="00C073E5">
              <w:t>1</w:t>
            </w:r>
            <w:r w:rsidR="00976369">
              <w:t>9</w:t>
            </w:r>
          </w:p>
        </w:tc>
      </w:tr>
      <w:bookmarkStart w:id="2" w:name="_MON_1021710482"/>
      <w:bookmarkEnd w:id="2"/>
      <w:bookmarkStart w:id="3" w:name="_MON_1021710510"/>
      <w:bookmarkEnd w:id="3"/>
      <w:tr w:rsidR="00032E4E" w:rsidRPr="008E4D6C" w14:paraId="34AA74B4" w14:textId="77777777" w:rsidTr="00E976AB">
        <w:trPr>
          <w:cantSplit/>
          <w:trHeight w:val="2549"/>
          <w:jc w:val="right"/>
        </w:trPr>
        <w:tc>
          <w:tcPr>
            <w:tcW w:w="1560" w:type="dxa"/>
            <w:tcBorders>
              <w:top w:val="single" w:sz="4" w:space="0" w:color="auto"/>
              <w:bottom w:val="single" w:sz="24" w:space="0" w:color="auto"/>
            </w:tcBorders>
          </w:tcPr>
          <w:p w14:paraId="02CDC318" w14:textId="77777777" w:rsidR="00032E4E" w:rsidRPr="008E4D6C" w:rsidRDefault="00032E4E" w:rsidP="00023DA9">
            <w:r w:rsidRPr="008E4D6C">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1.1pt" o:ole="" fillcolor="window">
                  <v:imagedata r:id="rId11" o:title=""/>
                </v:shape>
                <o:OLEObject Type="Embed" ProgID="Word.Picture.8" ShapeID="_x0000_i1025" DrawAspect="Content" ObjectID="_1666432805" r:id="rId12"/>
              </w:object>
            </w:r>
            <w:r w:rsidR="00011A16" w:rsidRPr="008E4D6C">
              <w:rPr>
                <w:noProof/>
                <w:lang w:val="en-GB"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14:paraId="2AC211BD" w14:textId="13D00ED4" w:rsidR="00032E4E" w:rsidRPr="008E4D6C" w:rsidRDefault="00032E4E" w:rsidP="00023DA9">
            <w:pPr>
              <w:spacing w:before="1200"/>
              <w:rPr>
                <w:rFonts w:ascii="Arial" w:hAnsi="Arial" w:cs="Arial"/>
                <w:b/>
                <w:sz w:val="28"/>
              </w:rPr>
            </w:pPr>
            <w:r w:rsidRPr="008E4D6C">
              <w:rPr>
                <w:rFonts w:ascii="Arial" w:hAnsi="Arial" w:cs="Arial"/>
                <w:b/>
                <w:sz w:val="32"/>
                <w:szCs w:val="32"/>
              </w:rPr>
              <w:t>Programme</w:t>
            </w:r>
            <w:r w:rsidR="00FD27BC" w:rsidRPr="008E4D6C">
              <w:rPr>
                <w:rFonts w:ascii="Arial" w:hAnsi="Arial" w:cs="Arial"/>
                <w:b/>
                <w:sz w:val="32"/>
                <w:szCs w:val="32"/>
              </w:rPr>
              <w:br/>
              <w:t>des Nations Unies</w:t>
            </w:r>
            <w:r w:rsidR="00FD27BC" w:rsidRPr="008E4D6C">
              <w:rPr>
                <w:rFonts w:ascii="Arial" w:hAnsi="Arial" w:cs="Arial"/>
                <w:b/>
                <w:sz w:val="32"/>
                <w:szCs w:val="32"/>
              </w:rPr>
              <w:br/>
              <w:t>pour l</w:t>
            </w:r>
            <w:r w:rsidR="004618B1" w:rsidRPr="008E4D6C">
              <w:rPr>
                <w:rFonts w:ascii="Arial" w:hAnsi="Arial" w:cs="Arial"/>
                <w:b/>
                <w:sz w:val="32"/>
                <w:szCs w:val="32"/>
              </w:rPr>
              <w:t>’</w:t>
            </w:r>
            <w:r w:rsidR="00FD27BC" w:rsidRPr="008E4D6C">
              <w:rPr>
                <w:rFonts w:ascii="Arial" w:hAnsi="Arial" w:cs="Arial"/>
                <w:b/>
                <w:sz w:val="32"/>
                <w:szCs w:val="32"/>
              </w:rPr>
              <w:t>environnement</w:t>
            </w:r>
          </w:p>
        </w:tc>
        <w:tc>
          <w:tcPr>
            <w:tcW w:w="3435" w:type="dxa"/>
            <w:tcBorders>
              <w:top w:val="single" w:sz="4" w:space="0" w:color="auto"/>
              <w:bottom w:val="single" w:sz="24" w:space="0" w:color="auto"/>
            </w:tcBorders>
          </w:tcPr>
          <w:p w14:paraId="722F44F8" w14:textId="6D731999" w:rsidR="00032E4E" w:rsidRPr="008E4D6C" w:rsidRDefault="00FD27BC" w:rsidP="00787688">
            <w:pPr>
              <w:spacing w:before="120"/>
            </w:pPr>
            <w:proofErr w:type="spellStart"/>
            <w:r w:rsidRPr="008E4D6C">
              <w:t>Distr</w:t>
            </w:r>
            <w:proofErr w:type="spellEnd"/>
            <w:r w:rsidRPr="008E4D6C">
              <w:t>.</w:t>
            </w:r>
            <w:r w:rsidR="005A3438" w:rsidRPr="008E4D6C">
              <w:t> </w:t>
            </w:r>
            <w:r w:rsidR="005B5674" w:rsidRPr="008E4D6C">
              <w:t>général</w:t>
            </w:r>
            <w:r w:rsidR="001E3AA2" w:rsidRPr="008E4D6C">
              <w:t>e</w:t>
            </w:r>
            <w:r w:rsidR="009F4431" w:rsidRPr="008E4D6C">
              <w:t xml:space="preserve"> </w:t>
            </w:r>
            <w:r w:rsidR="009F4431" w:rsidRPr="008E4D6C">
              <w:br/>
            </w:r>
            <w:r w:rsidR="009F5613" w:rsidRPr="008E4D6C">
              <w:t>2</w:t>
            </w:r>
            <w:r w:rsidR="002B6354" w:rsidRPr="008E4D6C">
              <w:t>2 novembre</w:t>
            </w:r>
            <w:r w:rsidRPr="008E4D6C">
              <w:t xml:space="preserve"> </w:t>
            </w:r>
            <w:r w:rsidR="0042266F" w:rsidRPr="008E4D6C">
              <w:t>2017</w:t>
            </w:r>
          </w:p>
          <w:p w14:paraId="1A75CF9D" w14:textId="4D17F679" w:rsidR="00032E4E" w:rsidRPr="008E4D6C" w:rsidRDefault="00FD27BC" w:rsidP="00FD27BC">
            <w:pPr>
              <w:spacing w:before="240"/>
            </w:pPr>
            <w:r w:rsidRPr="008E4D6C">
              <w:t>Français</w:t>
            </w:r>
            <w:r w:rsidRPr="008E4D6C">
              <w:br/>
            </w:r>
            <w:r w:rsidR="00032E4E" w:rsidRPr="008E4D6C">
              <w:t>Original</w:t>
            </w:r>
            <w:r w:rsidR="00A84383" w:rsidRPr="008E4D6C">
              <w:t> :</w:t>
            </w:r>
            <w:r w:rsidRPr="008E4D6C">
              <w:t xml:space="preserve"> anglais</w:t>
            </w:r>
          </w:p>
        </w:tc>
      </w:tr>
    </w:tbl>
    <w:p w14:paraId="0A4BFFDA" w14:textId="5169E9DF" w:rsidR="00E976AB" w:rsidRPr="008E4D6C" w:rsidRDefault="00FD27BC" w:rsidP="00E30EAC">
      <w:pPr>
        <w:pStyle w:val="Normal-pool"/>
        <w:rPr>
          <w:b/>
          <w:lang w:val="fr-FR"/>
        </w:rPr>
      </w:pPr>
      <w:r w:rsidRPr="008E4D6C">
        <w:rPr>
          <w:b/>
          <w:lang w:val="fr-FR"/>
        </w:rPr>
        <w:t>C</w:t>
      </w:r>
      <w:r w:rsidR="00921098" w:rsidRPr="008E4D6C">
        <w:rPr>
          <w:b/>
          <w:lang w:val="fr-FR"/>
        </w:rPr>
        <w:t xml:space="preserve">onférence des Parties </w:t>
      </w:r>
      <w:r w:rsidR="00292693" w:rsidRPr="008E4D6C">
        <w:rPr>
          <w:b/>
          <w:lang w:val="fr-FR"/>
        </w:rPr>
        <w:br/>
      </w:r>
      <w:r w:rsidR="00921098" w:rsidRPr="008E4D6C">
        <w:rPr>
          <w:b/>
          <w:lang w:val="fr-FR"/>
        </w:rPr>
        <w:t>à la C</w:t>
      </w:r>
      <w:r w:rsidRPr="008E4D6C">
        <w:rPr>
          <w:b/>
          <w:lang w:val="fr-FR"/>
        </w:rPr>
        <w:t xml:space="preserve">onvention de </w:t>
      </w:r>
      <w:r w:rsidR="00787688" w:rsidRPr="008E4D6C">
        <w:rPr>
          <w:b/>
          <w:lang w:val="fr-FR"/>
        </w:rPr>
        <w:t xml:space="preserve">Minamata </w:t>
      </w:r>
      <w:r w:rsidRPr="008E4D6C">
        <w:rPr>
          <w:b/>
          <w:lang w:val="fr-FR"/>
        </w:rPr>
        <w:t>sur le mercure</w:t>
      </w:r>
    </w:p>
    <w:p w14:paraId="26A6CAA0" w14:textId="7102D31E" w:rsidR="00E976AB" w:rsidRPr="008E4D6C" w:rsidRDefault="00FD27BC" w:rsidP="00E30EAC">
      <w:pPr>
        <w:pStyle w:val="Normal-pool"/>
        <w:rPr>
          <w:b/>
          <w:lang w:val="fr-FR"/>
        </w:rPr>
      </w:pPr>
      <w:r w:rsidRPr="008E4D6C">
        <w:rPr>
          <w:b/>
          <w:lang w:val="fr-FR"/>
        </w:rPr>
        <w:t>Première réunion</w:t>
      </w:r>
    </w:p>
    <w:p w14:paraId="67B82F12" w14:textId="4F5EEE18" w:rsidR="00787688" w:rsidRPr="008E4D6C" w:rsidRDefault="00FD27BC" w:rsidP="00E30EAC">
      <w:pPr>
        <w:pStyle w:val="Normal-pool"/>
        <w:rPr>
          <w:b/>
          <w:lang w:val="fr-FR"/>
        </w:rPr>
      </w:pPr>
      <w:r w:rsidRPr="008E4D6C">
        <w:rPr>
          <w:lang w:val="fr-FR"/>
        </w:rPr>
        <w:t>Genève</w:t>
      </w:r>
      <w:r w:rsidR="00E976AB" w:rsidRPr="008E4D6C">
        <w:rPr>
          <w:lang w:val="fr-FR"/>
        </w:rPr>
        <w:t xml:space="preserve">, </w:t>
      </w:r>
      <w:r w:rsidRPr="008E4D6C">
        <w:rPr>
          <w:lang w:val="fr-FR"/>
        </w:rPr>
        <w:t>24–29 septembre</w:t>
      </w:r>
      <w:r w:rsidR="00325D38" w:rsidRPr="008E4D6C">
        <w:rPr>
          <w:lang w:val="fr-FR"/>
        </w:rPr>
        <w:t xml:space="preserve"> </w:t>
      </w:r>
      <w:r w:rsidR="00787688" w:rsidRPr="008E4D6C">
        <w:rPr>
          <w:lang w:val="fr-FR"/>
        </w:rPr>
        <w:t>2017</w:t>
      </w:r>
    </w:p>
    <w:p w14:paraId="29516043" w14:textId="00F3810B" w:rsidR="002907D8" w:rsidRDefault="00B42858" w:rsidP="002907D8">
      <w:pPr>
        <w:pStyle w:val="CH1"/>
        <w:rPr>
          <w:lang w:val="fr-FR"/>
        </w:rPr>
      </w:pPr>
      <w:r w:rsidRPr="008E4D6C">
        <w:rPr>
          <w:lang w:val="fr-FR"/>
        </w:rPr>
        <w:tab/>
      </w:r>
      <w:r w:rsidRPr="008E4D6C">
        <w:rPr>
          <w:lang w:val="fr-FR"/>
        </w:rPr>
        <w:tab/>
      </w:r>
      <w:r w:rsidR="00A0217F">
        <w:t>Décision adoptée par la première Conférence des Parties à la Convention de Minamata sur le mercure</w:t>
      </w:r>
      <w:bookmarkStart w:id="4" w:name="_GoBack"/>
      <w:bookmarkEnd w:id="4"/>
    </w:p>
    <w:p w14:paraId="7FC137A7" w14:textId="77777777" w:rsidR="00976369" w:rsidRPr="008E4D6C" w:rsidRDefault="00976369" w:rsidP="00976369">
      <w:pPr>
        <w:pStyle w:val="ZZAnxtitle"/>
        <w:outlineLvl w:val="0"/>
        <w:rPr>
          <w:sz w:val="24"/>
          <w:szCs w:val="24"/>
          <w:lang w:val="fr-FR"/>
        </w:rPr>
      </w:pPr>
      <w:bookmarkStart w:id="5" w:name="_Toc504974168"/>
      <w:bookmarkStart w:id="6" w:name="_Toc504918993"/>
      <w:r w:rsidRPr="008E4D6C">
        <w:rPr>
          <w:sz w:val="24"/>
          <w:szCs w:val="24"/>
          <w:lang w:val="fr-FR"/>
        </w:rPr>
        <w:t>MC-1/19 : Déchets de mercure</w:t>
      </w:r>
      <w:bookmarkEnd w:id="5"/>
      <w:bookmarkEnd w:id="6"/>
    </w:p>
    <w:p w14:paraId="32810B03" w14:textId="77777777" w:rsidR="00976369" w:rsidRPr="008E4D6C" w:rsidRDefault="00976369" w:rsidP="00976369">
      <w:pPr>
        <w:pStyle w:val="NormalNonumber"/>
        <w:rPr>
          <w:i/>
          <w:lang w:val="fr-FR"/>
        </w:rPr>
      </w:pPr>
      <w:r w:rsidRPr="008E4D6C">
        <w:rPr>
          <w:lang w:val="fr-FR"/>
        </w:rPr>
        <w:tab/>
      </w:r>
      <w:r w:rsidRPr="008E4D6C">
        <w:rPr>
          <w:i/>
          <w:lang w:val="fr-FR"/>
        </w:rPr>
        <w:t>La Conférence des Parties,</w:t>
      </w:r>
    </w:p>
    <w:p w14:paraId="1B9049FC" w14:textId="77777777" w:rsidR="00976369" w:rsidRPr="008E4D6C" w:rsidRDefault="00976369" w:rsidP="00976369">
      <w:pPr>
        <w:pStyle w:val="NormalNonumber"/>
        <w:rPr>
          <w:lang w:val="fr-FR"/>
        </w:rPr>
      </w:pPr>
      <w:r w:rsidRPr="008E4D6C">
        <w:rPr>
          <w:i/>
          <w:iCs/>
          <w:lang w:val="fr-FR"/>
        </w:rPr>
        <w:tab/>
        <w:t xml:space="preserve">Accueillant avec satisfaction </w:t>
      </w:r>
      <w:r w:rsidRPr="008E4D6C">
        <w:rPr>
          <w:lang w:val="fr-FR"/>
        </w:rPr>
        <w:t>la décision BC-12/4 de la Conférence des Parties à la Convention de Bâle sur le contrôle des mouvements transfrontières de déchets dangereux et de leur élimination relative aux directives techniques sur la gestion écologiquement rationnelle des déchets constitués de mercure, en contenant ou contaminés par cette substance,</w:t>
      </w:r>
    </w:p>
    <w:p w14:paraId="0972FE80" w14:textId="77777777" w:rsidR="00976369" w:rsidRPr="008E4D6C" w:rsidRDefault="00976369" w:rsidP="00976369">
      <w:pPr>
        <w:pStyle w:val="NormalNonumber"/>
        <w:rPr>
          <w:lang w:val="fr-FR"/>
        </w:rPr>
      </w:pPr>
      <w:r w:rsidRPr="008E4D6C">
        <w:rPr>
          <w:iCs/>
          <w:lang w:val="fr-FR"/>
        </w:rPr>
        <w:tab/>
      </w:r>
      <w:r w:rsidRPr="008E4D6C">
        <w:rPr>
          <w:i/>
          <w:iCs/>
          <w:lang w:val="fr-FR"/>
        </w:rPr>
        <w:t xml:space="preserve">Rappelant </w:t>
      </w:r>
      <w:r w:rsidRPr="008E4D6C">
        <w:rPr>
          <w:iCs/>
          <w:lang w:val="fr-FR"/>
        </w:rPr>
        <w:t>l’a</w:t>
      </w:r>
      <w:r w:rsidRPr="008E4D6C">
        <w:rPr>
          <w:lang w:val="fr-FR"/>
        </w:rPr>
        <w:t xml:space="preserve">rticle 11 de la Convention de Minamata sur le mercure, qui demande aux Parties à la Convention de Minamata de tenir compte les directives visées au paragraphe précédent, </w:t>
      </w:r>
    </w:p>
    <w:p w14:paraId="1B9A1F96" w14:textId="77777777" w:rsidR="00976369" w:rsidRPr="008E4D6C" w:rsidRDefault="00976369" w:rsidP="00976369">
      <w:pPr>
        <w:pStyle w:val="Normalnumber"/>
        <w:numPr>
          <w:ilvl w:val="0"/>
          <w:numId w:val="6"/>
        </w:numPr>
        <w:tabs>
          <w:tab w:val="clear" w:pos="1814"/>
          <w:tab w:val="clear" w:pos="2830"/>
          <w:tab w:val="num" w:pos="1192"/>
        </w:tabs>
        <w:ind w:left="1247" w:firstLine="625"/>
      </w:pPr>
      <w:r w:rsidRPr="008E4D6C">
        <w:rPr>
          <w:i/>
        </w:rPr>
        <w:t xml:space="preserve">Établit </w:t>
      </w:r>
      <w:r w:rsidRPr="008E4D6C">
        <w:t>un processus ouvert pour entreprendre des travaux sur les seuils pertinents visés à l’article 11, ayant le mandat suivant :</w:t>
      </w:r>
    </w:p>
    <w:p w14:paraId="02BA81FB" w14:textId="77777777" w:rsidR="00976369" w:rsidRPr="008E4D6C" w:rsidRDefault="00976369" w:rsidP="00976369">
      <w:pPr>
        <w:pStyle w:val="NormalNonumber"/>
        <w:numPr>
          <w:ilvl w:val="1"/>
          <w:numId w:val="1"/>
        </w:numPr>
        <w:rPr>
          <w:lang w:val="fr-FR"/>
        </w:rPr>
      </w:pPr>
      <w:r w:rsidRPr="008E4D6C">
        <w:rPr>
          <w:lang w:val="fr-FR"/>
        </w:rPr>
        <w:t xml:space="preserve">Identifier les types de déchets qui relèvent des catégories visées au paragraphe 2 de l’article 11, et fournir des informations à ce sujet ; </w:t>
      </w:r>
    </w:p>
    <w:p w14:paraId="48192E69" w14:textId="77777777" w:rsidR="00976369" w:rsidRPr="008E4D6C" w:rsidRDefault="00976369" w:rsidP="00976369">
      <w:pPr>
        <w:pStyle w:val="NormalNonumber"/>
        <w:numPr>
          <w:ilvl w:val="1"/>
          <w:numId w:val="1"/>
        </w:numPr>
        <w:rPr>
          <w:lang w:val="fr-FR"/>
        </w:rPr>
      </w:pPr>
      <w:r w:rsidRPr="008E4D6C">
        <w:rPr>
          <w:lang w:val="fr-FR"/>
        </w:rPr>
        <w:t xml:space="preserve">Hiérarchiser les types de déchets identifiés au paragraphe 1 a) de la présente décision qui sont les plus pertinents pour l’établissement de seuils applicables aux déchets, en ayant à l’esprit l’objectif de la Convention ; </w:t>
      </w:r>
    </w:p>
    <w:p w14:paraId="09163CC7" w14:textId="77777777" w:rsidR="00976369" w:rsidRPr="008E4D6C" w:rsidRDefault="00976369" w:rsidP="00976369">
      <w:pPr>
        <w:pStyle w:val="NormalNonumber"/>
        <w:numPr>
          <w:ilvl w:val="1"/>
          <w:numId w:val="1"/>
        </w:numPr>
        <w:rPr>
          <w:lang w:val="fr-FR"/>
        </w:rPr>
      </w:pPr>
      <w:r w:rsidRPr="008E4D6C">
        <w:rPr>
          <w:lang w:val="fr-FR"/>
        </w:rPr>
        <w:t xml:space="preserve">Recenser les approches possibles pour établir des seuils devant être appliqués aux déchets hiérarchisés visés au paragraphe 1 b) de la présente décision ; </w:t>
      </w:r>
    </w:p>
    <w:p w14:paraId="3526657A" w14:textId="77777777" w:rsidR="00976369" w:rsidRPr="008E4D6C" w:rsidRDefault="00976369" w:rsidP="00976369">
      <w:pPr>
        <w:pStyle w:val="Normalnumber"/>
        <w:ind w:left="1276" w:firstLine="567"/>
      </w:pPr>
      <w:r w:rsidRPr="008E4D6C">
        <w:rPr>
          <w:i/>
          <w:iCs/>
        </w:rPr>
        <w:t xml:space="preserve">Prie </w:t>
      </w:r>
      <w:r w:rsidRPr="008E4D6C">
        <w:rPr>
          <w:iCs/>
        </w:rPr>
        <w:t xml:space="preserve">le </w:t>
      </w:r>
      <w:r w:rsidRPr="008E4D6C">
        <w:t>secrétariat :</w:t>
      </w:r>
    </w:p>
    <w:p w14:paraId="1D0FC23A" w14:textId="77777777" w:rsidR="00976369" w:rsidRPr="008E4D6C" w:rsidRDefault="00976369" w:rsidP="00976369">
      <w:pPr>
        <w:pStyle w:val="NormalNonumber"/>
        <w:numPr>
          <w:ilvl w:val="1"/>
          <w:numId w:val="1"/>
        </w:numPr>
        <w:rPr>
          <w:lang w:val="fr-FR"/>
        </w:rPr>
      </w:pPr>
      <w:r w:rsidRPr="008E4D6C">
        <w:rPr>
          <w:lang w:val="fr-FR"/>
        </w:rPr>
        <w:t>De diffuser, avant le 1</w:t>
      </w:r>
      <w:r w:rsidRPr="008E4D6C">
        <w:rPr>
          <w:vertAlign w:val="superscript"/>
          <w:lang w:val="fr-FR"/>
        </w:rPr>
        <w:t>er</w:t>
      </w:r>
      <w:r w:rsidRPr="008E4D6C">
        <w:rPr>
          <w:lang w:val="fr-FR"/>
        </w:rPr>
        <w:t xml:space="preserve"> novembre 2017, un appel à candidatures auprès de l’ensemble des Parties, des États </w:t>
      </w:r>
      <w:proofErr w:type="gramStart"/>
      <w:r w:rsidRPr="008E4D6C">
        <w:rPr>
          <w:lang w:val="fr-FR"/>
        </w:rPr>
        <w:t>non Parties</w:t>
      </w:r>
      <w:proofErr w:type="gramEnd"/>
      <w:r w:rsidRPr="008E4D6C">
        <w:rPr>
          <w:lang w:val="fr-FR"/>
        </w:rPr>
        <w:t xml:space="preserve"> et des autres parties prenantes intéressées pour la désignation d’experts susceptibles de participer au processus, en les invitant à fournir une brève description de leurs compétences pertinentes ; </w:t>
      </w:r>
    </w:p>
    <w:p w14:paraId="009AFACC" w14:textId="77777777" w:rsidR="00976369" w:rsidRPr="008E4D6C" w:rsidRDefault="00976369" w:rsidP="00976369">
      <w:pPr>
        <w:pStyle w:val="NormalNonumber"/>
        <w:numPr>
          <w:ilvl w:val="1"/>
          <w:numId w:val="1"/>
        </w:numPr>
        <w:rPr>
          <w:lang w:val="fr-FR"/>
        </w:rPr>
      </w:pPr>
      <w:r w:rsidRPr="008E4D6C">
        <w:rPr>
          <w:lang w:val="fr-FR"/>
        </w:rPr>
        <w:t xml:space="preserve">D’inviter les experts à soumettre des communications relatives au paragraphe 1 a) avant le 30 décembre 2017 ; </w:t>
      </w:r>
    </w:p>
    <w:p w14:paraId="549421C6" w14:textId="77777777" w:rsidR="00976369" w:rsidRPr="008E4D6C" w:rsidRDefault="00976369" w:rsidP="00976369">
      <w:pPr>
        <w:pStyle w:val="NormalNonumber"/>
        <w:numPr>
          <w:ilvl w:val="1"/>
          <w:numId w:val="1"/>
        </w:numPr>
        <w:rPr>
          <w:lang w:val="fr-FR"/>
        </w:rPr>
      </w:pPr>
      <w:r w:rsidRPr="008E4D6C">
        <w:rPr>
          <w:lang w:val="fr-FR"/>
        </w:rPr>
        <w:t>De préparer une compilation méthodique des informations reçues en application du paragraphe 2 b) ;</w:t>
      </w:r>
    </w:p>
    <w:p w14:paraId="51E09593" w14:textId="77777777" w:rsidR="00976369" w:rsidRPr="008E4D6C" w:rsidRDefault="00976369" w:rsidP="00976369">
      <w:pPr>
        <w:pStyle w:val="NormalNonumber"/>
        <w:numPr>
          <w:ilvl w:val="1"/>
          <w:numId w:val="1"/>
        </w:numPr>
        <w:rPr>
          <w:lang w:val="fr-FR"/>
        </w:rPr>
      </w:pPr>
      <w:r w:rsidRPr="008E4D6C">
        <w:rPr>
          <w:lang w:val="fr-FR"/>
        </w:rPr>
        <w:t>De diffuser cette compilation auprès des experts avant le 15 février 2018, en les invitant à soumettre avant le 15 avril 2018 des contributions concernant le paragraphe 1 b), y compris les éléments sur lesquels ils se sont basés pour établir cette hiérarchisation ;</w:t>
      </w:r>
    </w:p>
    <w:p w14:paraId="2FD71C3E" w14:textId="77777777" w:rsidR="00976369" w:rsidRPr="008E4D6C" w:rsidRDefault="00976369" w:rsidP="00976369">
      <w:pPr>
        <w:pStyle w:val="NormalNonumber"/>
        <w:numPr>
          <w:ilvl w:val="1"/>
          <w:numId w:val="1"/>
        </w:numPr>
        <w:rPr>
          <w:lang w:val="fr-FR"/>
        </w:rPr>
      </w:pPr>
      <w:r w:rsidRPr="008E4D6C">
        <w:rPr>
          <w:lang w:val="fr-FR"/>
        </w:rPr>
        <w:lastRenderedPageBreak/>
        <w:t>D’établir un rapport récapitulant les contributions communiquées par les experts en réponse au paragraphe 2 d) avant le 15 mai 2018, et d’envoyer ce rapport aux experts, en leur demandant de soumettre des approches possibles conformément au paragraphe 1 c) ci-dessus, avant le 15 juillet 2018 ;</w:t>
      </w:r>
    </w:p>
    <w:p w14:paraId="6A634951" w14:textId="77777777" w:rsidR="00976369" w:rsidRPr="008E4D6C" w:rsidRDefault="00976369" w:rsidP="00976369">
      <w:pPr>
        <w:pStyle w:val="NormalNonumber"/>
        <w:numPr>
          <w:ilvl w:val="1"/>
          <w:numId w:val="1"/>
        </w:numPr>
        <w:rPr>
          <w:lang w:val="fr-FR"/>
        </w:rPr>
      </w:pPr>
      <w:r w:rsidRPr="008E4D6C">
        <w:rPr>
          <w:lang w:val="fr-FR"/>
        </w:rPr>
        <w:t>De présenter à la Conférence des Parties, à sa deuxième réunion, un rapport sur les résultats obtenus à ce jour au titre du processus ouvert ;</w:t>
      </w:r>
    </w:p>
    <w:p w14:paraId="7E009D9C" w14:textId="77777777" w:rsidR="00976369" w:rsidRPr="008E4D6C" w:rsidRDefault="00976369" w:rsidP="00976369">
      <w:pPr>
        <w:pStyle w:val="Normalnumber"/>
        <w:ind w:left="1276" w:firstLine="567"/>
      </w:pPr>
      <w:r w:rsidRPr="008E4D6C">
        <w:rPr>
          <w:i/>
        </w:rPr>
        <w:t xml:space="preserve">Décide </w:t>
      </w:r>
      <w:r w:rsidRPr="008E4D6C">
        <w:t>d’examiner, à sa deuxième réunion, l’état d’avancement du processus ouvert et de convenir des mesures supplémentaires à prendre, en prenant en compte les modalités les plus efficaces pour déterminer les seuils pertinents.</w:t>
      </w:r>
    </w:p>
    <w:p w14:paraId="12F42EBF" w14:textId="77777777" w:rsidR="00564594" w:rsidRPr="00564594" w:rsidRDefault="00564594" w:rsidP="00564594">
      <w:pPr>
        <w:pStyle w:val="CH2"/>
        <w:rPr>
          <w:lang w:val="fr-FR"/>
        </w:rPr>
      </w:pPr>
    </w:p>
    <w:sectPr w:rsidR="00564594" w:rsidRPr="00564594" w:rsidSect="00064DA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1FD15" w14:textId="77777777" w:rsidR="004D0AC2" w:rsidRDefault="004D0AC2">
      <w:r>
        <w:separator/>
      </w:r>
    </w:p>
  </w:endnote>
  <w:endnote w:type="continuationSeparator" w:id="0">
    <w:p w14:paraId="2C13D408" w14:textId="77777777" w:rsidR="004D0AC2" w:rsidRDefault="004D0AC2">
      <w:r>
        <w:continuationSeparator/>
      </w:r>
    </w:p>
  </w:endnote>
  <w:endnote w:type="continuationNotice" w:id="1">
    <w:p w14:paraId="6C920A0D" w14:textId="77777777" w:rsidR="004D0AC2" w:rsidRDefault="004D0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A827" w14:textId="37F061F5" w:rsidR="00853842" w:rsidRDefault="00853842">
    <w:pPr>
      <w:pStyle w:val="Footer"/>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42554EB8" w:rsidR="00853842" w:rsidRDefault="0085384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9573" w14:textId="78827440" w:rsidR="00853842" w:rsidRPr="00D25175" w:rsidRDefault="00853842">
    <w:pPr>
      <w:pStyle w:val="Footer"/>
      <w:rPr>
        <w:sz w:val="20"/>
      </w:rPr>
    </w:pPr>
    <w:r w:rsidRPr="00D25175">
      <w:rPr>
        <w:sz w:val="20"/>
      </w:rPr>
      <w:t>K17</w:t>
    </w:r>
    <w:r>
      <w:rPr>
        <w:sz w:val="20"/>
      </w:rPr>
      <w:t>08820</w:t>
    </w:r>
    <w:r w:rsidRPr="00D25175">
      <w:rPr>
        <w:sz w:val="20"/>
      </w:rPr>
      <w:tab/>
    </w:r>
    <w:r>
      <w:rPr>
        <w:sz w:val="20"/>
      </w:rPr>
      <w:t>160218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EA810" w14:textId="77777777" w:rsidR="004D0AC2" w:rsidRDefault="004D0AC2" w:rsidP="00D92DE0">
      <w:pPr>
        <w:ind w:left="624"/>
      </w:pPr>
      <w:r>
        <w:separator/>
      </w:r>
    </w:p>
  </w:footnote>
  <w:footnote w:type="continuationSeparator" w:id="0">
    <w:p w14:paraId="6F013FD8" w14:textId="77777777" w:rsidR="004D0AC2" w:rsidRDefault="004D0AC2">
      <w:r>
        <w:continuationSeparator/>
      </w:r>
    </w:p>
  </w:footnote>
  <w:footnote w:type="continuationNotice" w:id="1">
    <w:p w14:paraId="4B948F56" w14:textId="77777777" w:rsidR="004D0AC2" w:rsidRDefault="004D0A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087855E4" w:rsidR="00853842" w:rsidRPr="00CA5CA9" w:rsidRDefault="00853842" w:rsidP="006B4C09">
    <w:pPr>
      <w:pStyle w:val="Header-pool"/>
    </w:pPr>
    <w:r w:rsidRPr="00CA5CA9">
      <w:rPr>
        <w:bCs/>
      </w:rPr>
      <w:t>UNEP</w:t>
    </w:r>
    <w:r w:rsidRPr="00CA5CA9">
      <w:t>/</w:t>
    </w:r>
    <w:r>
      <w:t>MC</w:t>
    </w:r>
    <w:r w:rsidRPr="00CA5CA9">
      <w:t>/</w:t>
    </w:r>
    <w:r>
      <w:t>COP.1</w:t>
    </w:r>
    <w:r w:rsidRPr="00CA5CA9">
      <w:t>/</w:t>
    </w:r>
    <w:r w:rsidR="00C564E0">
      <w:t>Dec.</w:t>
    </w:r>
    <w:r w:rsidR="00C073E5">
      <w:t>1</w:t>
    </w:r>
    <w:r w:rsidR="00976369">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409488DC" w:rsidR="00853842" w:rsidRPr="00CA5CA9" w:rsidRDefault="00853842"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sidR="00C564E0">
      <w:t>Dec.</w:t>
    </w:r>
    <w:r w:rsidR="00C073E5">
      <w:rPr>
        <w:szCs w:val="18"/>
      </w:rPr>
      <w:t>1</w:t>
    </w:r>
    <w:r w:rsidR="00976369">
      <w:rPr>
        <w:szCs w:val="18"/>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0C0CA95" w:rsidR="00853842" w:rsidRDefault="0085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329D"/>
    <w:multiLevelType w:val="hybridMultilevel"/>
    <w:tmpl w:val="F8764CCE"/>
    <w:lvl w:ilvl="0" w:tplc="1A9AD528">
      <w:start w:val="1"/>
      <w:numFmt w:val="upperRoman"/>
      <w:lvlText w:val="%1."/>
      <w:lvlJc w:val="left"/>
      <w:pPr>
        <w:ind w:left="1344" w:hanging="720"/>
      </w:pPr>
      <w:rPr>
        <w:b/>
      </w:rPr>
    </w:lvl>
    <w:lvl w:ilvl="1" w:tplc="04090019">
      <w:start w:val="1"/>
      <w:numFmt w:val="lowerLetter"/>
      <w:lvlText w:val="%2."/>
      <w:lvlJc w:val="left"/>
      <w:pPr>
        <w:ind w:left="1704" w:hanging="360"/>
      </w:pPr>
    </w:lvl>
    <w:lvl w:ilvl="2" w:tplc="0409001B">
      <w:start w:val="1"/>
      <w:numFmt w:val="lowerRoman"/>
      <w:lvlText w:val="%3."/>
      <w:lvlJc w:val="right"/>
      <w:pPr>
        <w:ind w:left="2424" w:hanging="180"/>
      </w:pPr>
    </w:lvl>
    <w:lvl w:ilvl="3" w:tplc="0409000F">
      <w:start w:val="1"/>
      <w:numFmt w:val="decimal"/>
      <w:lvlText w:val="%4."/>
      <w:lvlJc w:val="left"/>
      <w:pPr>
        <w:ind w:left="3144" w:hanging="360"/>
      </w:pPr>
    </w:lvl>
    <w:lvl w:ilvl="4" w:tplc="04090019">
      <w:start w:val="1"/>
      <w:numFmt w:val="lowerLetter"/>
      <w:lvlText w:val="%5."/>
      <w:lvlJc w:val="left"/>
      <w:pPr>
        <w:ind w:left="3864" w:hanging="360"/>
      </w:pPr>
    </w:lvl>
    <w:lvl w:ilvl="5" w:tplc="0409001B">
      <w:start w:val="1"/>
      <w:numFmt w:val="lowerRoman"/>
      <w:lvlText w:val="%6."/>
      <w:lvlJc w:val="right"/>
      <w:pPr>
        <w:ind w:left="4584" w:hanging="180"/>
      </w:pPr>
    </w:lvl>
    <w:lvl w:ilvl="6" w:tplc="0409000F">
      <w:start w:val="1"/>
      <w:numFmt w:val="decimal"/>
      <w:lvlText w:val="%7."/>
      <w:lvlJc w:val="left"/>
      <w:pPr>
        <w:ind w:left="5304" w:hanging="360"/>
      </w:pPr>
    </w:lvl>
    <w:lvl w:ilvl="7" w:tplc="04090019">
      <w:start w:val="1"/>
      <w:numFmt w:val="lowerLetter"/>
      <w:lvlText w:val="%8."/>
      <w:lvlJc w:val="left"/>
      <w:pPr>
        <w:ind w:left="6024" w:hanging="360"/>
      </w:pPr>
    </w:lvl>
    <w:lvl w:ilvl="8" w:tplc="0409001B">
      <w:start w:val="1"/>
      <w:numFmt w:val="lowerRoman"/>
      <w:lvlText w:val="%9."/>
      <w:lvlJc w:val="right"/>
      <w:pPr>
        <w:ind w:left="6744" w:hanging="180"/>
      </w:pPr>
    </w:lvl>
  </w:abstractNum>
  <w:abstractNum w:abstractNumId="1"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8182059"/>
    <w:multiLevelType w:val="multilevel"/>
    <w:tmpl w:val="6A743C6C"/>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3" w15:restartNumberingAfterBreak="0">
    <w:nsid w:val="0E0B5E09"/>
    <w:multiLevelType w:val="hybridMultilevel"/>
    <w:tmpl w:val="E9D2B9D4"/>
    <w:numStyleLink w:val="Importeradestilen14"/>
  </w:abstractNum>
  <w:abstractNum w:abstractNumId="4" w15:restartNumberingAfterBreak="0">
    <w:nsid w:val="10F41B49"/>
    <w:multiLevelType w:val="hybridMultilevel"/>
    <w:tmpl w:val="F8EAB15E"/>
    <w:lvl w:ilvl="0" w:tplc="294A7B7C">
      <w:start w:val="1"/>
      <w:numFmt w:val="decimal"/>
      <w:lvlText w:val="%1."/>
      <w:lvlJc w:val="left"/>
      <w:pPr>
        <w:ind w:left="1636" w:hanging="360"/>
      </w:pPr>
      <w:rPr>
        <w:rFonts w:hint="default"/>
        <w:b w:val="0"/>
        <w:i w:val="0"/>
      </w:rPr>
    </w:lvl>
    <w:lvl w:ilvl="1" w:tplc="04090017">
      <w:start w:val="1"/>
      <w:numFmt w:val="lowerLetter"/>
      <w:lvlText w:val="%2)"/>
      <w:lvlJc w:val="left"/>
      <w:pPr>
        <w:ind w:left="2356" w:hanging="360"/>
      </w:pPr>
    </w:lvl>
    <w:lvl w:ilvl="2" w:tplc="0809001B">
      <w:start w:val="1"/>
      <w:numFmt w:val="lowerRoman"/>
      <w:lvlText w:val="%3."/>
      <w:lvlJc w:val="right"/>
      <w:pPr>
        <w:ind w:left="3076" w:hanging="180"/>
      </w:pPr>
    </w:lvl>
    <w:lvl w:ilvl="3" w:tplc="0809000F">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0133B8C"/>
    <w:multiLevelType w:val="hybridMultilevel"/>
    <w:tmpl w:val="78CE10DE"/>
    <w:lvl w:ilvl="0" w:tplc="0809000F">
      <w:start w:val="1"/>
      <w:numFmt w:val="decimal"/>
      <w:lvlText w:val="%1."/>
      <w:lvlJc w:val="left"/>
      <w:pPr>
        <w:ind w:left="2531" w:hanging="360"/>
      </w:pPr>
    </w:lvl>
    <w:lvl w:ilvl="1" w:tplc="08090019" w:tentative="1">
      <w:start w:val="1"/>
      <w:numFmt w:val="lowerLetter"/>
      <w:lvlText w:val="%2."/>
      <w:lvlJc w:val="left"/>
      <w:pPr>
        <w:ind w:left="3251" w:hanging="360"/>
      </w:pPr>
    </w:lvl>
    <w:lvl w:ilvl="2" w:tplc="0809001B" w:tentative="1">
      <w:start w:val="1"/>
      <w:numFmt w:val="lowerRoman"/>
      <w:lvlText w:val="%3."/>
      <w:lvlJc w:val="right"/>
      <w:pPr>
        <w:ind w:left="3971" w:hanging="180"/>
      </w:pPr>
    </w:lvl>
    <w:lvl w:ilvl="3" w:tplc="0809000F" w:tentative="1">
      <w:start w:val="1"/>
      <w:numFmt w:val="decimal"/>
      <w:lvlText w:val="%4."/>
      <w:lvlJc w:val="left"/>
      <w:pPr>
        <w:ind w:left="4691" w:hanging="360"/>
      </w:pPr>
    </w:lvl>
    <w:lvl w:ilvl="4" w:tplc="08090019" w:tentative="1">
      <w:start w:val="1"/>
      <w:numFmt w:val="lowerLetter"/>
      <w:lvlText w:val="%5."/>
      <w:lvlJc w:val="left"/>
      <w:pPr>
        <w:ind w:left="5411" w:hanging="360"/>
      </w:pPr>
    </w:lvl>
    <w:lvl w:ilvl="5" w:tplc="0809001B" w:tentative="1">
      <w:start w:val="1"/>
      <w:numFmt w:val="lowerRoman"/>
      <w:lvlText w:val="%6."/>
      <w:lvlJc w:val="right"/>
      <w:pPr>
        <w:ind w:left="6131" w:hanging="180"/>
      </w:pPr>
    </w:lvl>
    <w:lvl w:ilvl="6" w:tplc="0809000F" w:tentative="1">
      <w:start w:val="1"/>
      <w:numFmt w:val="decimal"/>
      <w:lvlText w:val="%7."/>
      <w:lvlJc w:val="left"/>
      <w:pPr>
        <w:ind w:left="6851" w:hanging="360"/>
      </w:pPr>
    </w:lvl>
    <w:lvl w:ilvl="7" w:tplc="08090019" w:tentative="1">
      <w:start w:val="1"/>
      <w:numFmt w:val="lowerLetter"/>
      <w:lvlText w:val="%8."/>
      <w:lvlJc w:val="left"/>
      <w:pPr>
        <w:ind w:left="7571" w:hanging="360"/>
      </w:pPr>
    </w:lvl>
    <w:lvl w:ilvl="8" w:tplc="0809001B" w:tentative="1">
      <w:start w:val="1"/>
      <w:numFmt w:val="lowerRoman"/>
      <w:lvlText w:val="%9."/>
      <w:lvlJc w:val="right"/>
      <w:pPr>
        <w:ind w:left="8291" w:hanging="180"/>
      </w:pPr>
    </w:lvl>
  </w:abstractNum>
  <w:abstractNum w:abstractNumId="7"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28C9598C"/>
    <w:multiLevelType w:val="hybridMultilevel"/>
    <w:tmpl w:val="2F66C8FA"/>
    <w:numStyleLink w:val="Importeradestilen12"/>
  </w:abstractNum>
  <w:abstractNum w:abstractNumId="9"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0" w15:restartNumberingAfterBreak="0">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3F666A"/>
    <w:multiLevelType w:val="hybridMultilevel"/>
    <w:tmpl w:val="CF102ED6"/>
    <w:lvl w:ilvl="0" w:tplc="6E2AD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85204"/>
    <w:multiLevelType w:val="hybridMultilevel"/>
    <w:tmpl w:val="A896055A"/>
    <w:lvl w:ilvl="0" w:tplc="9BEADC6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E87A78"/>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6" w15:restartNumberingAfterBreak="0">
    <w:nsid w:val="391D4778"/>
    <w:multiLevelType w:val="hybridMultilevel"/>
    <w:tmpl w:val="383A7678"/>
    <w:numStyleLink w:val="Importeradestilen15"/>
  </w:abstractNum>
  <w:abstractNum w:abstractNumId="17" w15:restartNumberingAfterBreak="0">
    <w:nsid w:val="3C7B7054"/>
    <w:multiLevelType w:val="hybridMultilevel"/>
    <w:tmpl w:val="2B1886D8"/>
    <w:lvl w:ilvl="0" w:tplc="781E93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21E93"/>
    <w:multiLevelType w:val="hybridMultilevel"/>
    <w:tmpl w:val="A2A62A8A"/>
    <w:lvl w:ilvl="0" w:tplc="4D1CB634">
      <w:start w:val="1"/>
      <w:numFmt w:val="decimal"/>
      <w:lvlText w:val="%1."/>
      <w:lvlJc w:val="left"/>
      <w:pPr>
        <w:ind w:left="2231" w:hanging="360"/>
      </w:pPr>
      <w:rPr>
        <w:rFonts w:hint="default"/>
        <w:i w:val="0"/>
        <w:iCs/>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9" w15:restartNumberingAfterBreak="0">
    <w:nsid w:val="4F192813"/>
    <w:multiLevelType w:val="hybridMultilevel"/>
    <w:tmpl w:val="35464E1A"/>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0" w15:restartNumberingAfterBreak="0">
    <w:nsid w:val="52A66A9D"/>
    <w:multiLevelType w:val="multilevel"/>
    <w:tmpl w:val="F4ACF36E"/>
    <w:styleLink w:val="Normallist"/>
    <w:lvl w:ilvl="0">
      <w:start w:val="1"/>
      <w:numFmt w:val="decimal"/>
      <w:pStyle w:val="Normalnumber"/>
      <w:lvlText w:val="%1."/>
      <w:lvlJc w:val="left"/>
      <w:pPr>
        <w:tabs>
          <w:tab w:val="num" w:pos="2830"/>
        </w:tabs>
        <w:ind w:left="3510"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15:restartNumberingAfterBreak="0">
    <w:nsid w:val="5FE34526"/>
    <w:multiLevelType w:val="hybridMultilevel"/>
    <w:tmpl w:val="D07A6E4C"/>
    <w:lvl w:ilvl="0" w:tplc="6B38BBA4">
      <w:start w:val="1"/>
      <w:numFmt w:val="decimal"/>
      <w:lvlText w:val="%1."/>
      <w:lvlJc w:val="left"/>
      <w:pPr>
        <w:tabs>
          <w:tab w:val="num" w:pos="1134"/>
        </w:tabs>
        <w:ind w:left="1247" w:firstLine="0"/>
      </w:pPr>
    </w:lvl>
    <w:lvl w:ilvl="1" w:tplc="2010832C">
      <w:start w:val="1"/>
      <w:numFmt w:val="lowerLetter"/>
      <w:lvlText w:val="(%2)"/>
      <w:lvlJc w:val="left"/>
      <w:pPr>
        <w:tabs>
          <w:tab w:val="num" w:pos="1134"/>
        </w:tabs>
        <w:ind w:left="1247" w:firstLine="567"/>
      </w:pPr>
    </w:lvl>
    <w:lvl w:ilvl="2" w:tplc="8E6C2BA4">
      <w:start w:val="1"/>
      <w:numFmt w:val="lowerRoman"/>
      <w:lvlText w:val="(%3)"/>
      <w:lvlJc w:val="left"/>
      <w:pPr>
        <w:tabs>
          <w:tab w:val="num" w:pos="1134"/>
        </w:tabs>
        <w:ind w:left="2948" w:hanging="567"/>
      </w:pPr>
    </w:lvl>
    <w:lvl w:ilvl="3" w:tplc="9B4E8D44">
      <w:start w:val="1"/>
      <w:numFmt w:val="lowerLetter"/>
      <w:lvlText w:val="%4."/>
      <w:lvlJc w:val="left"/>
      <w:pPr>
        <w:tabs>
          <w:tab w:val="num" w:pos="1134"/>
        </w:tabs>
        <w:ind w:left="3515" w:hanging="567"/>
      </w:pPr>
    </w:lvl>
    <w:lvl w:ilvl="4" w:tplc="047C88B0">
      <w:start w:val="1"/>
      <w:numFmt w:val="lowerRoman"/>
      <w:lvlText w:val="%5."/>
      <w:lvlJc w:val="left"/>
      <w:pPr>
        <w:tabs>
          <w:tab w:val="num" w:pos="1134"/>
        </w:tabs>
        <w:ind w:left="4082" w:hanging="567"/>
      </w:pPr>
    </w:lvl>
    <w:lvl w:ilvl="5" w:tplc="4586B8AA">
      <w:start w:val="1"/>
      <w:numFmt w:val="lowerRoman"/>
      <w:lvlText w:val="%6."/>
      <w:lvlJc w:val="right"/>
      <w:pPr>
        <w:tabs>
          <w:tab w:val="num" w:pos="7835"/>
        </w:tabs>
        <w:ind w:left="7835" w:hanging="180"/>
      </w:pPr>
    </w:lvl>
    <w:lvl w:ilvl="6" w:tplc="F1CE018A">
      <w:start w:val="1"/>
      <w:numFmt w:val="decimal"/>
      <w:lvlText w:val="%7."/>
      <w:lvlJc w:val="left"/>
      <w:pPr>
        <w:tabs>
          <w:tab w:val="num" w:pos="8555"/>
        </w:tabs>
        <w:ind w:left="8555" w:hanging="360"/>
      </w:pPr>
    </w:lvl>
    <w:lvl w:ilvl="7" w:tplc="79FA11B8">
      <w:start w:val="1"/>
      <w:numFmt w:val="lowerLetter"/>
      <w:lvlText w:val="%8."/>
      <w:lvlJc w:val="left"/>
      <w:pPr>
        <w:tabs>
          <w:tab w:val="num" w:pos="9275"/>
        </w:tabs>
        <w:ind w:left="9275" w:hanging="360"/>
      </w:pPr>
    </w:lvl>
    <w:lvl w:ilvl="8" w:tplc="04D26BA6">
      <w:start w:val="1"/>
      <w:numFmt w:val="lowerRoman"/>
      <w:lvlText w:val="%9."/>
      <w:lvlJc w:val="right"/>
      <w:pPr>
        <w:tabs>
          <w:tab w:val="num" w:pos="9995"/>
        </w:tabs>
        <w:ind w:left="9995" w:hanging="180"/>
      </w:pPr>
    </w:lvl>
  </w:abstractNum>
  <w:abstractNum w:abstractNumId="22" w15:restartNumberingAfterBreak="0">
    <w:nsid w:val="62291BF8"/>
    <w:multiLevelType w:val="multilevel"/>
    <w:tmpl w:val="F4ACF36E"/>
    <w:numStyleLink w:val="Normallist"/>
  </w:abstractNum>
  <w:abstractNum w:abstractNumId="23" w15:restartNumberingAfterBreak="0">
    <w:nsid w:val="658E3431"/>
    <w:multiLevelType w:val="hybridMultilevel"/>
    <w:tmpl w:val="F4ACF36E"/>
    <w:numStyleLink w:val="Normallist"/>
  </w:abstractNum>
  <w:abstractNum w:abstractNumId="24" w15:restartNumberingAfterBreak="0">
    <w:nsid w:val="6632515B"/>
    <w:multiLevelType w:val="hybridMultilevel"/>
    <w:tmpl w:val="88D4D156"/>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 w:ilvl="1" w:tplc="08090003">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25" w15:restartNumberingAfterBreak="0">
    <w:nsid w:val="735013A6"/>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6" w15:restartNumberingAfterBreak="0">
    <w:nsid w:val="785F35A5"/>
    <w:multiLevelType w:val="hybridMultilevel"/>
    <w:tmpl w:val="6C4ADC2E"/>
    <w:lvl w:ilvl="0" w:tplc="08090003">
      <w:start w:val="1"/>
      <w:numFmt w:val="bullet"/>
      <w:lvlText w:val="o"/>
      <w:lvlJc w:val="left"/>
      <w:pPr>
        <w:ind w:left="3870" w:hanging="360"/>
      </w:pPr>
      <w:rPr>
        <w:rFonts w:ascii="Courier New" w:hAnsi="Courier New" w:cs="Courier New" w:hint="default"/>
      </w:rPr>
    </w:lvl>
    <w:lvl w:ilvl="1" w:tplc="040C0003">
      <w:start w:val="1"/>
      <w:numFmt w:val="bullet"/>
      <w:lvlText w:val="o"/>
      <w:lvlJc w:val="left"/>
      <w:pPr>
        <w:ind w:left="4590" w:hanging="360"/>
      </w:pPr>
      <w:rPr>
        <w:rFonts w:ascii="Courier New" w:hAnsi="Courier New" w:cs="Courier New" w:hint="default"/>
      </w:rPr>
    </w:lvl>
    <w:lvl w:ilvl="2" w:tplc="040C0005" w:tentative="1">
      <w:start w:val="1"/>
      <w:numFmt w:val="bullet"/>
      <w:lvlText w:val=""/>
      <w:lvlJc w:val="left"/>
      <w:pPr>
        <w:ind w:left="5310" w:hanging="360"/>
      </w:pPr>
      <w:rPr>
        <w:rFonts w:ascii="Wingdings" w:hAnsi="Wingdings" w:hint="default"/>
      </w:rPr>
    </w:lvl>
    <w:lvl w:ilvl="3" w:tplc="040C0019">
      <w:start w:val="1"/>
      <w:numFmt w:val="lowerLetter"/>
      <w:lvlText w:val="%4."/>
      <w:lvlJc w:val="left"/>
      <w:pPr>
        <w:ind w:left="6030" w:hanging="360"/>
      </w:pPr>
      <w:rPr>
        <w:rFonts w:hint="default"/>
      </w:rPr>
    </w:lvl>
    <w:lvl w:ilvl="4" w:tplc="040C0003" w:tentative="1">
      <w:start w:val="1"/>
      <w:numFmt w:val="bullet"/>
      <w:lvlText w:val="o"/>
      <w:lvlJc w:val="left"/>
      <w:pPr>
        <w:ind w:left="6750" w:hanging="360"/>
      </w:pPr>
      <w:rPr>
        <w:rFonts w:ascii="Courier New" w:hAnsi="Courier New" w:cs="Courier New" w:hint="default"/>
      </w:rPr>
    </w:lvl>
    <w:lvl w:ilvl="5" w:tplc="040C0005" w:tentative="1">
      <w:start w:val="1"/>
      <w:numFmt w:val="bullet"/>
      <w:lvlText w:val=""/>
      <w:lvlJc w:val="left"/>
      <w:pPr>
        <w:ind w:left="7470" w:hanging="360"/>
      </w:pPr>
      <w:rPr>
        <w:rFonts w:ascii="Wingdings" w:hAnsi="Wingdings" w:hint="default"/>
      </w:rPr>
    </w:lvl>
    <w:lvl w:ilvl="6" w:tplc="040C0001" w:tentative="1">
      <w:start w:val="1"/>
      <w:numFmt w:val="bullet"/>
      <w:lvlText w:val=""/>
      <w:lvlJc w:val="left"/>
      <w:pPr>
        <w:ind w:left="8190" w:hanging="360"/>
      </w:pPr>
      <w:rPr>
        <w:rFonts w:ascii="Symbol" w:hAnsi="Symbol" w:hint="default"/>
      </w:rPr>
    </w:lvl>
    <w:lvl w:ilvl="7" w:tplc="040C0003" w:tentative="1">
      <w:start w:val="1"/>
      <w:numFmt w:val="bullet"/>
      <w:lvlText w:val="o"/>
      <w:lvlJc w:val="left"/>
      <w:pPr>
        <w:ind w:left="8910" w:hanging="360"/>
      </w:pPr>
      <w:rPr>
        <w:rFonts w:ascii="Courier New" w:hAnsi="Courier New" w:cs="Courier New" w:hint="default"/>
      </w:rPr>
    </w:lvl>
    <w:lvl w:ilvl="8" w:tplc="040C0005" w:tentative="1">
      <w:start w:val="1"/>
      <w:numFmt w:val="bullet"/>
      <w:lvlText w:val=""/>
      <w:lvlJc w:val="left"/>
      <w:pPr>
        <w:ind w:left="9630" w:hanging="360"/>
      </w:pPr>
      <w:rPr>
        <w:rFonts w:ascii="Wingdings" w:hAnsi="Wingdings" w:hint="default"/>
      </w:rPr>
    </w:lvl>
  </w:abstractNum>
  <w:num w:numId="1">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5"/>
  </w:num>
  <w:num w:numId="3">
    <w:abstractNumId w:val="14"/>
  </w:num>
  <w:num w:numId="4">
    <w:abstractNumId w:val="20"/>
  </w:num>
  <w:num w:numId="5">
    <w:abstractNumId w:val="22"/>
    <w:lvlOverride w:ilvl="0">
      <w:startOverride w:val="1"/>
      <w:lvl w:ilvl="0">
        <w:start w:val="1"/>
        <w:numFmt w:val="decimal"/>
        <w:pStyle w:val="Normalnumber"/>
        <w:lvlText w:val="%1."/>
        <w:lvlJc w:val="left"/>
        <w:pPr>
          <w:tabs>
            <w:tab w:val="num" w:pos="3938"/>
          </w:tabs>
          <w:ind w:left="4618" w:firstLine="0"/>
        </w:pPr>
        <w:rPr>
          <w:rFonts w:hint="default"/>
        </w:rPr>
      </w:lvl>
    </w:lvlOverride>
    <w:lvlOverride w:ilvl="1">
      <w:startOverride w:val="1"/>
      <w:lvl w:ilvl="1">
        <w:start w:val="1"/>
        <w:numFmt w:val="lowerLetter"/>
        <w:lvlText w:val="%2)"/>
        <w:lvlJc w:val="left"/>
        <w:pPr>
          <w:tabs>
            <w:tab w:val="num" w:pos="1675"/>
          </w:tabs>
          <w:ind w:left="2355" w:firstLine="567"/>
        </w:pPr>
        <w:rPr>
          <w:rFonts w:hint="default"/>
        </w:rPr>
      </w:lvl>
    </w:lvlOverride>
    <w:lvlOverride w:ilvl="2">
      <w:startOverride w:val="1"/>
      <w:lvl w:ilvl="2">
        <w:start w:val="1"/>
        <w:numFmt w:val="lowerRoman"/>
        <w:lvlText w:val="%3)"/>
        <w:lvlJc w:val="left"/>
        <w:pPr>
          <w:tabs>
            <w:tab w:val="num" w:pos="1675"/>
          </w:tabs>
          <w:ind w:left="4056" w:hanging="567"/>
        </w:pPr>
        <w:rPr>
          <w:rFonts w:hint="default"/>
        </w:rPr>
      </w:lvl>
    </w:lvlOverride>
    <w:lvlOverride w:ilvl="3">
      <w:startOverride w:val="1"/>
      <w:lvl w:ilvl="3">
        <w:start w:val="1"/>
        <w:numFmt w:val="lowerLetter"/>
        <w:lvlText w:val="%4."/>
        <w:lvlJc w:val="left"/>
        <w:pPr>
          <w:tabs>
            <w:tab w:val="num" w:pos="1675"/>
          </w:tabs>
          <w:ind w:left="4623" w:hanging="567"/>
        </w:pPr>
        <w:rPr>
          <w:rFonts w:hint="default"/>
        </w:rPr>
      </w:lvl>
    </w:lvlOverride>
    <w:lvlOverride w:ilvl="4">
      <w:startOverride w:val="1"/>
      <w:lvl w:ilvl="4">
        <w:start w:val="1"/>
        <w:numFmt w:val="lowerRoman"/>
        <w:lvlText w:val="%5."/>
        <w:lvlJc w:val="left"/>
        <w:pPr>
          <w:tabs>
            <w:tab w:val="num" w:pos="1675"/>
          </w:tabs>
          <w:ind w:left="5190" w:hanging="567"/>
        </w:pPr>
        <w:rPr>
          <w:rFonts w:hint="default"/>
        </w:rPr>
      </w:lvl>
    </w:lvlOverride>
    <w:lvlOverride w:ilvl="5">
      <w:startOverride w:val="1"/>
      <w:lvl w:ilvl="5">
        <w:start w:val="1"/>
        <w:numFmt w:val="lowerRoman"/>
        <w:lvlText w:val="%6."/>
        <w:lvlJc w:val="right"/>
        <w:pPr>
          <w:tabs>
            <w:tab w:val="num" w:pos="8943"/>
          </w:tabs>
          <w:ind w:left="8943" w:hanging="180"/>
        </w:pPr>
        <w:rPr>
          <w:rFonts w:hint="default"/>
        </w:rPr>
      </w:lvl>
    </w:lvlOverride>
    <w:lvlOverride w:ilvl="6">
      <w:startOverride w:val="1"/>
      <w:lvl w:ilvl="6">
        <w:start w:val="1"/>
        <w:numFmt w:val="decimal"/>
        <w:lvlText w:val="%7."/>
        <w:lvlJc w:val="left"/>
        <w:pPr>
          <w:tabs>
            <w:tab w:val="num" w:pos="9663"/>
          </w:tabs>
          <w:ind w:left="9663" w:hanging="360"/>
        </w:pPr>
        <w:rPr>
          <w:rFonts w:hint="default"/>
        </w:rPr>
      </w:lvl>
    </w:lvlOverride>
    <w:lvlOverride w:ilvl="7">
      <w:startOverride w:val="1"/>
      <w:lvl w:ilvl="7">
        <w:start w:val="1"/>
        <w:numFmt w:val="lowerLetter"/>
        <w:lvlText w:val="%8."/>
        <w:lvlJc w:val="left"/>
        <w:pPr>
          <w:tabs>
            <w:tab w:val="num" w:pos="10383"/>
          </w:tabs>
          <w:ind w:left="10383" w:hanging="360"/>
        </w:pPr>
        <w:rPr>
          <w:rFonts w:hint="default"/>
        </w:rPr>
      </w:lvl>
    </w:lvlOverride>
    <w:lvlOverride w:ilvl="8">
      <w:startOverride w:val="1"/>
      <w:lvl w:ilvl="8">
        <w:start w:val="1"/>
        <w:numFmt w:val="lowerRoman"/>
        <w:lvlText w:val="%9."/>
        <w:lvlJc w:val="right"/>
        <w:pPr>
          <w:tabs>
            <w:tab w:val="num" w:pos="11103"/>
          </w:tabs>
          <w:ind w:left="11103" w:hanging="180"/>
        </w:pPr>
        <w:rPr>
          <w:rFonts w:hint="default"/>
        </w:rPr>
      </w:lvl>
    </w:lvlOverride>
  </w:num>
  <w:num w:numId="6">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8">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9">
    <w:abstractNumId w:val="21"/>
    <w:lvlOverride w:ilvl="0">
      <w:lvl w:ilvl="0" w:tplc="6B38BBA4">
        <w:start w:val="1"/>
        <w:numFmt w:val="decimal"/>
        <w:lvlText w:val="%1."/>
        <w:lvlJc w:val="left"/>
        <w:pPr>
          <w:tabs>
            <w:tab w:val="left" w:pos="1134"/>
            <w:tab w:val="num" w:pos="1872"/>
          </w:tabs>
          <w:ind w:left="1170" w:firstLine="0"/>
        </w:pPr>
        <w:rPr>
          <w:rFonts w:hAnsi="Arial Unicode MS" w:cs="Times New Roman"/>
          <w:caps w:val="0"/>
          <w:smallCaps w:val="0"/>
          <w:strike w:val="0"/>
          <w:dstrike w:val="0"/>
          <w:outline w:val="0"/>
          <w:shadow w:val="0"/>
          <w:emboss w:val="0"/>
          <w:imprint w:val="0"/>
          <w:spacing w:val="0"/>
          <w:w w:val="100"/>
          <w:kern w:val="0"/>
          <w:position w:val="0"/>
          <w:sz w:val="20"/>
          <w:szCs w:val="20"/>
          <w:u w:val="none"/>
          <w:effect w:val="none"/>
          <w:vertAlign w:val="baseline"/>
        </w:rPr>
      </w:lvl>
    </w:lvlOverride>
    <w:lvlOverride w:ilvl="1">
      <w:lvl w:ilvl="1" w:tplc="2010832C">
        <w:start w:val="1"/>
        <w:numFmt w:val="lowerLetter"/>
        <w:lvlText w:val="%2)"/>
        <w:lvlJc w:val="left"/>
        <w:pPr>
          <w:tabs>
            <w:tab w:val="left" w:pos="1134"/>
            <w:tab w:val="left" w:pos="1247"/>
            <w:tab w:val="left" w:pos="1814"/>
            <w:tab w:val="num" w:pos="2381"/>
            <w:tab w:val="left" w:pos="2948"/>
            <w:tab w:val="left" w:pos="3515"/>
            <w:tab w:val="left" w:pos="4082"/>
          </w:tabs>
          <w:ind w:left="1247" w:firstLine="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8E6C2BA4">
        <w:start w:val="1"/>
        <w:numFmt w:val="lowerRoman"/>
        <w:lvlText w:val="%3)"/>
        <w:lvlJc w:val="left"/>
        <w:pPr>
          <w:tabs>
            <w:tab w:val="left" w:pos="1134"/>
            <w:tab w:val="left" w:pos="1247"/>
            <w:tab w:val="left" w:pos="1814"/>
            <w:tab w:val="left" w:pos="2381"/>
            <w:tab w:val="left" w:pos="3515"/>
            <w:tab w:val="left" w:pos="4082"/>
          </w:tabs>
          <w:ind w:left="2948"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9B4E8D44">
        <w:start w:val="1"/>
        <w:numFmt w:val="lowerLetter"/>
        <w:lvlText w:val="%4."/>
        <w:lvlJc w:val="left"/>
        <w:pPr>
          <w:tabs>
            <w:tab w:val="left" w:pos="1134"/>
            <w:tab w:val="left" w:pos="1247"/>
            <w:tab w:val="left" w:pos="1814"/>
            <w:tab w:val="left" w:pos="2381"/>
            <w:tab w:val="left" w:pos="2948"/>
            <w:tab w:val="left" w:pos="4082"/>
          </w:tabs>
          <w:ind w:left="3515"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047C88B0">
        <w:start w:val="1"/>
        <w:numFmt w:val="lowerRoman"/>
        <w:lvlText w:val="%5."/>
        <w:lvlJc w:val="left"/>
        <w:pPr>
          <w:tabs>
            <w:tab w:val="left" w:pos="1134"/>
            <w:tab w:val="left" w:pos="1247"/>
            <w:tab w:val="left" w:pos="1814"/>
            <w:tab w:val="left" w:pos="2381"/>
            <w:tab w:val="left" w:pos="2948"/>
            <w:tab w:val="left" w:pos="3515"/>
          </w:tabs>
          <w:ind w:left="4082"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4586B8AA">
        <w:start w:val="1"/>
        <w:numFmt w:val="lowerRoman"/>
        <w:lvlText w:val="%6."/>
        <w:lvlJc w:val="left"/>
        <w:pPr>
          <w:tabs>
            <w:tab w:val="left" w:pos="1134"/>
            <w:tab w:val="left" w:pos="1247"/>
            <w:tab w:val="left" w:pos="1814"/>
            <w:tab w:val="left" w:pos="2381"/>
            <w:tab w:val="left" w:pos="2948"/>
            <w:tab w:val="left" w:pos="3515"/>
            <w:tab w:val="left" w:pos="4082"/>
          </w:tabs>
          <w:ind w:left="7835" w:hanging="2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F1CE018A">
        <w:start w:val="1"/>
        <w:numFmt w:val="decimal"/>
        <w:lvlText w:val="%7."/>
        <w:lvlJc w:val="left"/>
        <w:pPr>
          <w:tabs>
            <w:tab w:val="left" w:pos="1134"/>
            <w:tab w:val="left" w:pos="1247"/>
            <w:tab w:val="left" w:pos="1814"/>
            <w:tab w:val="left" w:pos="2381"/>
            <w:tab w:val="left" w:pos="2948"/>
            <w:tab w:val="left" w:pos="3515"/>
            <w:tab w:val="left" w:pos="4082"/>
          </w:tabs>
          <w:ind w:left="8555"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79FA11B8">
        <w:start w:val="1"/>
        <w:numFmt w:val="lowerLetter"/>
        <w:lvlText w:val="%8."/>
        <w:lvlJc w:val="left"/>
        <w:pPr>
          <w:tabs>
            <w:tab w:val="left" w:pos="1134"/>
            <w:tab w:val="left" w:pos="1247"/>
            <w:tab w:val="left" w:pos="1814"/>
            <w:tab w:val="left" w:pos="2381"/>
            <w:tab w:val="left" w:pos="2948"/>
            <w:tab w:val="left" w:pos="3515"/>
            <w:tab w:val="left" w:pos="4082"/>
          </w:tabs>
          <w:ind w:left="9275"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04D26BA6">
        <w:start w:val="1"/>
        <w:numFmt w:val="lowerRoman"/>
        <w:lvlText w:val="%9."/>
        <w:lvlJc w:val="left"/>
        <w:pPr>
          <w:tabs>
            <w:tab w:val="left" w:pos="1134"/>
            <w:tab w:val="left" w:pos="1247"/>
            <w:tab w:val="left" w:pos="1814"/>
            <w:tab w:val="left" w:pos="2381"/>
            <w:tab w:val="left" w:pos="2948"/>
            <w:tab w:val="left" w:pos="3515"/>
            <w:tab w:val="left" w:pos="4082"/>
          </w:tabs>
          <w:ind w:left="9995" w:hanging="2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1CDC76A4">
        <w:numFmt w:val="decimal"/>
        <w:lvlText w:val=""/>
        <w:lvlJc w:val="left"/>
      </w:lvl>
    </w:lvlOverride>
    <w:lvlOverride w:ilvl="2">
      <w:lvl w:ilvl="2" w:tplc="FC8C270C">
        <w:numFmt w:val="decimal"/>
        <w:lvlText w:val=""/>
        <w:lvlJc w:val="left"/>
      </w:lvl>
    </w:lvlOverride>
    <w:lvlOverride w:ilvl="3">
      <w:lvl w:ilvl="3" w:tplc="496872F2">
        <w:numFmt w:val="decimal"/>
        <w:lvlText w:val=""/>
        <w:lvlJc w:val="left"/>
      </w:lvl>
    </w:lvlOverride>
    <w:lvlOverride w:ilvl="4">
      <w:lvl w:ilvl="4" w:tplc="40F0BE72">
        <w:numFmt w:val="decimal"/>
        <w:lvlText w:val=""/>
        <w:lvlJc w:val="left"/>
      </w:lvl>
    </w:lvlOverride>
    <w:lvlOverride w:ilvl="5">
      <w:lvl w:ilvl="5" w:tplc="8ECCBBCA">
        <w:numFmt w:val="decimal"/>
        <w:lvlText w:val=""/>
        <w:lvlJc w:val="left"/>
      </w:lvl>
    </w:lvlOverride>
    <w:lvlOverride w:ilvl="6">
      <w:lvl w:ilvl="6" w:tplc="E16C8928">
        <w:numFmt w:val="decimal"/>
        <w:lvlText w:val=""/>
        <w:lvlJc w:val="left"/>
      </w:lvl>
    </w:lvlOverride>
    <w:lvlOverride w:ilvl="7">
      <w:lvl w:ilvl="7" w:tplc="594E75D6">
        <w:numFmt w:val="decimal"/>
        <w:lvlText w:val=""/>
        <w:lvlJc w:val="left"/>
      </w:lvl>
    </w:lvlOverride>
    <w:lvlOverride w:ilvl="8">
      <w:lvl w:ilvl="8" w:tplc="165C44CC">
        <w:numFmt w:val="decimal"/>
        <w:lvlText w:val=""/>
        <w:lvlJc w:val="left"/>
      </w:lvl>
    </w:lvlOverride>
  </w:num>
  <w:num w:numId="12">
    <w:abstractNumId w:val="21"/>
    <w:lvlOverride w:ilvl="0">
      <w:lvl w:ilvl="0" w:tplc="6B38BBA4">
        <w:start w:val="1"/>
        <w:numFmt w:val="decimal"/>
        <w:lvlText w:val="%1."/>
        <w:lvlJc w:val="left"/>
        <w:pPr>
          <w:tabs>
            <w:tab w:val="num" w:pos="1872"/>
          </w:tabs>
          <w:ind w:left="1247" w:firstLine="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2010832C">
        <w:start w:val="1"/>
        <w:numFmt w:val="lowerLetter"/>
        <w:lvlText w:val="%2)"/>
        <w:lvlJc w:val="left"/>
        <w:pPr>
          <w:tabs>
            <w:tab w:val="left" w:pos="1134"/>
            <w:tab w:val="num" w:pos="2496"/>
          </w:tabs>
          <w:ind w:left="1247" w:firstLine="62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8E6C2BA4">
        <w:start w:val="1"/>
        <w:numFmt w:val="lowerRoman"/>
        <w:lvlText w:val="(%3)"/>
        <w:lvlJc w:val="left"/>
        <w:pPr>
          <w:tabs>
            <w:tab w:val="left" w:pos="1134"/>
            <w:tab w:val="num" w:pos="4197"/>
          </w:tabs>
          <w:ind w:left="2948"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9B4E8D44">
        <w:start w:val="1"/>
        <w:numFmt w:val="lowerLetter"/>
        <w:lvlText w:val="%4."/>
        <w:lvlJc w:val="left"/>
        <w:pPr>
          <w:tabs>
            <w:tab w:val="left" w:pos="1134"/>
            <w:tab w:val="num" w:pos="4764"/>
          </w:tabs>
          <w:ind w:left="3515"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047C88B0">
        <w:start w:val="1"/>
        <w:numFmt w:val="lowerRoman"/>
        <w:lvlText w:val="%5."/>
        <w:lvlJc w:val="left"/>
        <w:pPr>
          <w:tabs>
            <w:tab w:val="left" w:pos="1134"/>
            <w:tab w:val="num" w:pos="5331"/>
          </w:tabs>
          <w:ind w:left="4082"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4586B8AA">
        <w:start w:val="1"/>
        <w:numFmt w:val="lowerRoman"/>
        <w:lvlText w:val="%6."/>
        <w:lvlJc w:val="left"/>
        <w:pPr>
          <w:tabs>
            <w:tab w:val="left" w:pos="1134"/>
            <w:tab w:val="num" w:pos="9084"/>
          </w:tabs>
          <w:ind w:left="7835" w:firstLine="10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F1CE018A">
        <w:start w:val="1"/>
        <w:numFmt w:val="decimal"/>
        <w:lvlText w:val="%7."/>
        <w:lvlJc w:val="left"/>
        <w:pPr>
          <w:tabs>
            <w:tab w:val="left" w:pos="1134"/>
            <w:tab w:val="num" w:pos="9804"/>
          </w:tabs>
          <w:ind w:left="8555" w:firstLine="94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79FA11B8">
        <w:start w:val="1"/>
        <w:numFmt w:val="lowerLetter"/>
        <w:lvlText w:val="%8."/>
        <w:lvlJc w:val="left"/>
        <w:pPr>
          <w:tabs>
            <w:tab w:val="left" w:pos="1134"/>
            <w:tab w:val="num" w:pos="10524"/>
          </w:tabs>
          <w:ind w:left="9275" w:firstLine="94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04D26BA6">
        <w:start w:val="1"/>
        <w:numFmt w:val="lowerRoman"/>
        <w:lvlText w:val="%9."/>
        <w:lvlJc w:val="left"/>
        <w:pPr>
          <w:tabs>
            <w:tab w:val="left" w:pos="1134"/>
            <w:tab w:val="num" w:pos="11244"/>
          </w:tabs>
          <w:ind w:left="9995" w:firstLine="10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num>
  <w:num w:numId="13">
    <w:abstractNumId w:val="23"/>
    <w:lvlOverride w:ilvl="0">
      <w:lvl w:ilvl="0" w:tplc="DAA217C2">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 w:val="left" w:pos="4082"/>
          </w:tabs>
          <w:ind w:left="1247" w:firstLine="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23"/>
    <w:lvlOverride w:ilvl="0">
      <w:lvl w:ilvl="0" w:tplc="DAA217C2">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8345942">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9E831EE">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7D404AA">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9AE1866">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624DDDC">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6D0970E">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06C0CAE">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400D716">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23"/>
    <w:lvlOverride w:ilvl="0">
      <w:lvl w:ilvl="0" w:tplc="DAA217C2">
        <w:start w:val="1"/>
        <w:numFmt w:val="decimal"/>
        <w:lvlText w:val="%1."/>
        <w:lvlJc w:val="left"/>
        <w:pPr>
          <w:tabs>
            <w:tab w:val="num" w:pos="1814"/>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8345942">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9E831EE">
        <w:start w:val="1"/>
        <w:numFmt w:val="lowerRoman"/>
        <w:lvlText w:val="(%3)"/>
        <w:lvlJc w:val="left"/>
        <w:pPr>
          <w:tabs>
            <w:tab w:val="left" w:pos="624"/>
            <w:tab w:val="left" w:pos="1134"/>
            <w:tab w:val="left" w:pos="1247"/>
            <w:tab w:val="left" w:pos="1814"/>
            <w:tab w:val="left" w:pos="1871"/>
            <w:tab w:val="left" w:pos="2381"/>
            <w:tab w:val="left" w:pos="2495"/>
            <w:tab w:val="left" w:pos="2948"/>
            <w:tab w:val="left" w:pos="3119"/>
            <w:tab w:val="left" w:pos="3515"/>
            <w:tab w:val="num" w:pos="4082"/>
          </w:tabs>
          <w:ind w:left="2948"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7D404AA">
        <w:start w:val="1"/>
        <w:numFmt w:val="lowerLetter"/>
        <w:suff w:val="nothing"/>
        <w:lvlText w:val="%4."/>
        <w:lvlJc w:val="left"/>
        <w:pPr>
          <w:tabs>
            <w:tab w:val="left" w:pos="624"/>
            <w:tab w:val="left" w:pos="1134"/>
            <w:tab w:val="left" w:pos="1247"/>
            <w:tab w:val="left" w:pos="1814"/>
            <w:tab w:val="left" w:pos="1871"/>
            <w:tab w:val="left" w:pos="2381"/>
            <w:tab w:val="left" w:pos="2495"/>
            <w:tab w:val="left" w:pos="2948"/>
            <w:tab w:val="left" w:pos="3119"/>
            <w:tab w:val="left" w:pos="3515"/>
          </w:tabs>
          <w:ind w:left="3119"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9AE1866">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624DDDC">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6D0970E">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06C0CAE">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400D716">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23"/>
    <w:lvlOverride w:ilvl="0">
      <w:lvl w:ilvl="0" w:tplc="DAA217C2">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59"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8345942">
        <w:start w:val="1"/>
        <w:numFmt w:val="lowerLetter"/>
        <w:lvlText w:val="(%2)"/>
        <w:lvlJc w:val="left"/>
        <w:pPr>
          <w:tabs>
            <w:tab w:val="left" w:pos="624"/>
            <w:tab w:val="left" w:pos="1134"/>
            <w:tab w:val="left" w:pos="1247"/>
            <w:tab w:val="num" w:pos="1801"/>
            <w:tab w:val="left" w:pos="1814"/>
            <w:tab w:val="left" w:pos="1871"/>
            <w:tab w:val="left" w:pos="2381"/>
            <w:tab w:val="left" w:pos="2948"/>
            <w:tab w:val="left" w:pos="3119"/>
            <w:tab w:val="left" w:pos="3515"/>
          </w:tabs>
          <w:ind w:left="1246"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9E831EE">
        <w:start w:val="1"/>
        <w:numFmt w:val="lowerRoman"/>
        <w:suff w:val="nothing"/>
        <w:lvlText w:val="(%3)"/>
        <w:lvlJc w:val="left"/>
        <w:pPr>
          <w:tabs>
            <w:tab w:val="left" w:pos="624"/>
            <w:tab w:val="left" w:pos="1134"/>
            <w:tab w:val="left" w:pos="1247"/>
            <w:tab w:val="left" w:pos="1814"/>
            <w:tab w:val="left" w:pos="1871"/>
            <w:tab w:val="left" w:pos="2381"/>
            <w:tab w:val="left" w:pos="2948"/>
            <w:tab w:val="left" w:pos="3119"/>
            <w:tab w:val="left" w:pos="3515"/>
          </w:tabs>
          <w:ind w:left="2494" w:firstLine="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7D404AA">
        <w:start w:val="1"/>
        <w:numFmt w:val="lowerLetter"/>
        <w:lvlText w:val="%4."/>
        <w:lvlJc w:val="left"/>
        <w:pPr>
          <w:tabs>
            <w:tab w:val="left" w:pos="624"/>
            <w:tab w:val="left" w:pos="1134"/>
            <w:tab w:val="left" w:pos="1247"/>
            <w:tab w:val="left" w:pos="1814"/>
            <w:tab w:val="left" w:pos="1871"/>
            <w:tab w:val="left" w:pos="2381"/>
            <w:tab w:val="left" w:pos="2948"/>
            <w:tab w:val="left" w:pos="3119"/>
            <w:tab w:val="left" w:pos="3515"/>
            <w:tab w:val="num" w:pos="3673"/>
          </w:tabs>
          <w:ind w:left="3118" w:firstLine="3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9AE1866">
        <w:start w:val="1"/>
        <w:numFmt w:val="lowerRoman"/>
        <w:lvlText w:val="%5."/>
        <w:lvlJc w:val="left"/>
        <w:pPr>
          <w:tabs>
            <w:tab w:val="left" w:pos="624"/>
            <w:tab w:val="left" w:pos="1134"/>
            <w:tab w:val="left" w:pos="1247"/>
            <w:tab w:val="left" w:pos="1814"/>
            <w:tab w:val="left" w:pos="1871"/>
            <w:tab w:val="left" w:pos="2381"/>
            <w:tab w:val="left" w:pos="2948"/>
            <w:tab w:val="left" w:pos="3119"/>
            <w:tab w:val="left" w:pos="3515"/>
            <w:tab w:val="num" w:pos="4636"/>
          </w:tabs>
          <w:ind w:left="4081"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624DDDC">
        <w:start w:val="1"/>
        <w:numFmt w:val="lowerRoman"/>
        <w:lvlText w:val="%6."/>
        <w:lvlJc w:val="left"/>
        <w:pPr>
          <w:tabs>
            <w:tab w:val="left" w:pos="624"/>
            <w:tab w:val="left" w:pos="1134"/>
            <w:tab w:val="left" w:pos="1247"/>
            <w:tab w:val="left" w:pos="1814"/>
            <w:tab w:val="left" w:pos="1871"/>
            <w:tab w:val="left" w:pos="2381"/>
            <w:tab w:val="left" w:pos="2948"/>
            <w:tab w:val="left" w:pos="3119"/>
            <w:tab w:val="left" w:pos="3515"/>
            <w:tab w:val="num" w:pos="8389"/>
          </w:tabs>
          <w:ind w:left="783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6D0970E">
        <w:start w:val="1"/>
        <w:numFmt w:val="decimal"/>
        <w:lvlText w:val="%7."/>
        <w:lvlJc w:val="left"/>
        <w:pPr>
          <w:tabs>
            <w:tab w:val="left" w:pos="624"/>
            <w:tab w:val="left" w:pos="1134"/>
            <w:tab w:val="left" w:pos="1247"/>
            <w:tab w:val="left" w:pos="1814"/>
            <w:tab w:val="left" w:pos="1871"/>
            <w:tab w:val="left" w:pos="2381"/>
            <w:tab w:val="left" w:pos="2948"/>
            <w:tab w:val="left" w:pos="3119"/>
            <w:tab w:val="left" w:pos="3515"/>
            <w:tab w:val="num" w:pos="9109"/>
          </w:tabs>
          <w:ind w:left="855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06C0CAE">
        <w:start w:val="1"/>
        <w:numFmt w:val="lowerLetter"/>
        <w:lvlText w:val="%8."/>
        <w:lvlJc w:val="left"/>
        <w:pPr>
          <w:tabs>
            <w:tab w:val="left" w:pos="624"/>
            <w:tab w:val="left" w:pos="1134"/>
            <w:tab w:val="left" w:pos="1247"/>
            <w:tab w:val="left" w:pos="1814"/>
            <w:tab w:val="left" w:pos="1871"/>
            <w:tab w:val="left" w:pos="2381"/>
            <w:tab w:val="left" w:pos="2948"/>
            <w:tab w:val="left" w:pos="3119"/>
            <w:tab w:val="left" w:pos="3515"/>
            <w:tab w:val="num" w:pos="9829"/>
          </w:tabs>
          <w:ind w:left="927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400D716">
        <w:start w:val="1"/>
        <w:numFmt w:val="lowerRoman"/>
        <w:lvlText w:val="%9."/>
        <w:lvlJc w:val="left"/>
        <w:pPr>
          <w:tabs>
            <w:tab w:val="left" w:pos="624"/>
            <w:tab w:val="left" w:pos="1134"/>
            <w:tab w:val="left" w:pos="1247"/>
            <w:tab w:val="left" w:pos="1814"/>
            <w:tab w:val="left" w:pos="1871"/>
            <w:tab w:val="left" w:pos="2381"/>
            <w:tab w:val="left" w:pos="2948"/>
            <w:tab w:val="left" w:pos="3119"/>
            <w:tab w:val="left" w:pos="3515"/>
            <w:tab w:val="num" w:pos="10549"/>
          </w:tabs>
          <w:ind w:left="999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7"/>
    <w:lvlOverride w:ilvl="0">
      <w:lvl w:ilvl="0" w:tplc="781E9398">
        <w:start w:val="1"/>
        <w:numFmt w:val="decimal"/>
        <w:lvlText w:val="%1."/>
        <w:lvlJc w:val="left"/>
        <w:pPr>
          <w:ind w:left="720" w:hanging="360"/>
        </w:pPr>
        <w:rPr>
          <w:strike w:val="0"/>
        </w:rPr>
      </w:lvl>
    </w:lvlOverride>
  </w:num>
  <w:num w:numId="18">
    <w:abstractNumId w:val="11"/>
  </w:num>
  <w:num w:numId="19">
    <w:abstractNumId w:val="9"/>
  </w:num>
  <w:num w:numId="20">
    <w:abstractNumId w:val="8"/>
  </w:num>
  <w:num w:numId="21">
    <w:abstractNumId w:val="1"/>
  </w:num>
  <w:num w:numId="22">
    <w:abstractNumId w:val="3"/>
  </w:num>
  <w:num w:numId="23">
    <w:abstractNumId w:val="3"/>
    <w:lvlOverride w:ilvl="0">
      <w:lvl w:ilvl="0" w:tplc="3B9AEC4C">
        <w:start w:val="1"/>
        <w:numFmt w:val="lowerLetter"/>
        <w:lvlText w:val="%1)"/>
        <w:lvlJc w:val="left"/>
        <w:pPr>
          <w:tabs>
            <w:tab w:val="left" w:pos="1247"/>
            <w:tab w:val="left" w:pos="1814"/>
            <w:tab w:val="left" w:pos="2381"/>
            <w:tab w:val="left" w:pos="2948"/>
            <w:tab w:val="left" w:pos="3515"/>
            <w:tab w:val="left" w:pos="4082"/>
          </w:tabs>
          <w:ind w:left="217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BCB2A320">
        <w:start w:val="1"/>
        <w:numFmt w:val="lowerLetter"/>
        <w:lvlText w:val="%2."/>
        <w:lvlJc w:val="left"/>
        <w:pPr>
          <w:tabs>
            <w:tab w:val="left" w:pos="1247"/>
            <w:tab w:val="left" w:pos="1814"/>
            <w:tab w:val="left" w:pos="2381"/>
            <w:tab w:val="left" w:pos="2948"/>
            <w:tab w:val="left" w:pos="3515"/>
            <w:tab w:val="left" w:pos="4082"/>
          </w:tabs>
          <w:ind w:left="28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9C7488EA">
        <w:start w:val="1"/>
        <w:numFmt w:val="lowerRoman"/>
        <w:lvlText w:val="%3."/>
        <w:lvlJc w:val="left"/>
        <w:pPr>
          <w:tabs>
            <w:tab w:val="left" w:pos="1247"/>
            <w:tab w:val="left" w:pos="1814"/>
            <w:tab w:val="left" w:pos="2381"/>
            <w:tab w:val="left" w:pos="2948"/>
            <w:tab w:val="left" w:pos="4082"/>
          </w:tabs>
          <w:ind w:left="3515" w:hanging="16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F14A69D6">
        <w:start w:val="1"/>
        <w:numFmt w:val="decimal"/>
        <w:lvlText w:val="%4."/>
        <w:lvlJc w:val="left"/>
        <w:pPr>
          <w:tabs>
            <w:tab w:val="left" w:pos="1247"/>
            <w:tab w:val="left" w:pos="1814"/>
            <w:tab w:val="left" w:pos="2381"/>
            <w:tab w:val="left" w:pos="2948"/>
            <w:tab w:val="left" w:pos="3515"/>
          </w:tabs>
          <w:ind w:left="4082" w:hanging="10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D40EC94A">
        <w:start w:val="1"/>
        <w:numFmt w:val="lowerLetter"/>
        <w:lvlText w:val="%5."/>
        <w:lvlJc w:val="left"/>
        <w:pPr>
          <w:tabs>
            <w:tab w:val="left" w:pos="1247"/>
            <w:tab w:val="left" w:pos="1814"/>
            <w:tab w:val="left" w:pos="2381"/>
            <w:tab w:val="left" w:pos="2948"/>
            <w:tab w:val="left" w:pos="3515"/>
            <w:tab w:val="left" w:pos="4082"/>
          </w:tabs>
          <w:ind w:left="505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B82884F0">
        <w:start w:val="1"/>
        <w:numFmt w:val="lowerRoman"/>
        <w:lvlText w:val="%6."/>
        <w:lvlJc w:val="left"/>
        <w:pPr>
          <w:tabs>
            <w:tab w:val="left" w:pos="1247"/>
            <w:tab w:val="left" w:pos="1814"/>
            <w:tab w:val="left" w:pos="2381"/>
            <w:tab w:val="left" w:pos="2948"/>
            <w:tab w:val="left" w:pos="3515"/>
            <w:tab w:val="left" w:pos="4082"/>
          </w:tabs>
          <w:ind w:left="5774"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4E88301C">
        <w:start w:val="1"/>
        <w:numFmt w:val="decimal"/>
        <w:lvlText w:val="%7."/>
        <w:lvlJc w:val="left"/>
        <w:pPr>
          <w:tabs>
            <w:tab w:val="left" w:pos="1247"/>
            <w:tab w:val="left" w:pos="1814"/>
            <w:tab w:val="left" w:pos="2381"/>
            <w:tab w:val="left" w:pos="2948"/>
            <w:tab w:val="left" w:pos="3515"/>
            <w:tab w:val="left" w:pos="4082"/>
          </w:tabs>
          <w:ind w:left="64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1B749688">
        <w:start w:val="1"/>
        <w:numFmt w:val="lowerLetter"/>
        <w:lvlText w:val="%8."/>
        <w:lvlJc w:val="left"/>
        <w:pPr>
          <w:tabs>
            <w:tab w:val="left" w:pos="1247"/>
            <w:tab w:val="left" w:pos="1814"/>
            <w:tab w:val="left" w:pos="2381"/>
            <w:tab w:val="left" w:pos="2948"/>
            <w:tab w:val="left" w:pos="3515"/>
            <w:tab w:val="left" w:pos="4082"/>
          </w:tabs>
          <w:ind w:left="721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85EAE58C">
        <w:start w:val="1"/>
        <w:numFmt w:val="lowerRoman"/>
        <w:lvlText w:val="%9."/>
        <w:lvlJc w:val="left"/>
        <w:pPr>
          <w:tabs>
            <w:tab w:val="left" w:pos="1247"/>
            <w:tab w:val="left" w:pos="1814"/>
            <w:tab w:val="left" w:pos="2381"/>
            <w:tab w:val="left" w:pos="2948"/>
            <w:tab w:val="left" w:pos="3515"/>
            <w:tab w:val="left" w:pos="4082"/>
          </w:tabs>
          <w:ind w:left="7934"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4">
    <w:abstractNumId w:val="7"/>
  </w:num>
  <w:num w:numId="25">
    <w:abstractNumId w:val="16"/>
  </w:num>
  <w:num w:numId="26">
    <w:abstractNumId w:val="8"/>
    <w:lvlOverride w:ilvl="0">
      <w:startOverride w:val="2"/>
      <w:lvl w:ilvl="0" w:tplc="FBB02BCA">
        <w:start w:val="2"/>
        <w:numFmt w:val="decimal"/>
        <w:lvlText w:val="%1."/>
        <w:lvlJc w:val="left"/>
        <w:pPr>
          <w:tabs>
            <w:tab w:val="left" w:pos="597"/>
            <w:tab w:val="left" w:pos="1247"/>
            <w:tab w:val="num" w:pos="1814"/>
            <w:tab w:val="left" w:pos="2381"/>
            <w:tab w:val="left" w:pos="2948"/>
            <w:tab w:val="left" w:pos="3515"/>
          </w:tabs>
          <w:ind w:left="12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52367358">
        <w:start w:val="1"/>
        <w:numFmt w:val="lowerLetter"/>
        <w:lvlText w:val="(%2)"/>
        <w:lvlJc w:val="left"/>
        <w:pPr>
          <w:tabs>
            <w:tab w:val="left" w:pos="597"/>
            <w:tab w:val="left" w:pos="1247"/>
            <w:tab w:val="num" w:pos="1784"/>
            <w:tab w:val="left" w:pos="1814"/>
            <w:tab w:val="left" w:pos="2381"/>
            <w:tab w:val="left" w:pos="2948"/>
            <w:tab w:val="left" w:pos="3515"/>
          </w:tabs>
          <w:ind w:left="1247"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7BDC2926">
        <w:start w:val="1"/>
        <w:numFmt w:val="lowerRoman"/>
        <w:lvlText w:val="(%3)"/>
        <w:lvlJc w:val="left"/>
        <w:pPr>
          <w:tabs>
            <w:tab w:val="left" w:pos="597"/>
            <w:tab w:val="left" w:pos="1247"/>
            <w:tab w:val="left" w:pos="1814"/>
            <w:tab w:val="left" w:pos="2381"/>
            <w:tab w:val="left" w:pos="2948"/>
            <w:tab w:val="num" w:pos="3485"/>
            <w:tab w:val="left" w:pos="3515"/>
          </w:tabs>
          <w:ind w:left="2948"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18ACC2C8">
        <w:start w:val="1"/>
        <w:numFmt w:val="lowerLetter"/>
        <w:lvlText w:val="%4."/>
        <w:lvlJc w:val="left"/>
        <w:pPr>
          <w:tabs>
            <w:tab w:val="left" w:pos="597"/>
            <w:tab w:val="left" w:pos="1247"/>
            <w:tab w:val="left" w:pos="1814"/>
            <w:tab w:val="left" w:pos="2381"/>
            <w:tab w:val="left" w:pos="2948"/>
            <w:tab w:val="left" w:pos="3515"/>
            <w:tab w:val="num" w:pos="4052"/>
          </w:tabs>
          <w:ind w:left="3515"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FC700EE2">
        <w:start w:val="1"/>
        <w:numFmt w:val="lowerLetter"/>
        <w:lvlText w:val="%5."/>
        <w:lvlJc w:val="left"/>
        <w:pPr>
          <w:tabs>
            <w:tab w:val="left" w:pos="597"/>
            <w:tab w:val="left" w:pos="1247"/>
            <w:tab w:val="left" w:pos="1814"/>
            <w:tab w:val="left" w:pos="2381"/>
            <w:tab w:val="left" w:pos="2948"/>
            <w:tab w:val="left" w:pos="3515"/>
            <w:tab w:val="num" w:pos="7085"/>
          </w:tabs>
          <w:ind w:left="654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6428D996">
        <w:start w:val="1"/>
        <w:numFmt w:val="lowerRoman"/>
        <w:lvlText w:val="%6."/>
        <w:lvlJc w:val="left"/>
        <w:pPr>
          <w:tabs>
            <w:tab w:val="left" w:pos="597"/>
            <w:tab w:val="left" w:pos="1247"/>
            <w:tab w:val="left" w:pos="1814"/>
            <w:tab w:val="left" w:pos="2381"/>
            <w:tab w:val="left" w:pos="2948"/>
            <w:tab w:val="left" w:pos="3515"/>
            <w:tab w:val="num" w:pos="7805"/>
          </w:tabs>
          <w:ind w:left="726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EDCE84A0">
        <w:start w:val="1"/>
        <w:numFmt w:val="decimal"/>
        <w:lvlText w:val="%7."/>
        <w:lvlJc w:val="left"/>
        <w:pPr>
          <w:tabs>
            <w:tab w:val="left" w:pos="597"/>
            <w:tab w:val="left" w:pos="1247"/>
            <w:tab w:val="left" w:pos="1814"/>
            <w:tab w:val="left" w:pos="2381"/>
            <w:tab w:val="left" w:pos="2948"/>
            <w:tab w:val="left" w:pos="3515"/>
            <w:tab w:val="num" w:pos="8525"/>
          </w:tabs>
          <w:ind w:left="798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8CAC1B4A">
        <w:start w:val="1"/>
        <w:numFmt w:val="lowerLetter"/>
        <w:lvlText w:val="%8."/>
        <w:lvlJc w:val="left"/>
        <w:pPr>
          <w:tabs>
            <w:tab w:val="left" w:pos="597"/>
            <w:tab w:val="left" w:pos="1247"/>
            <w:tab w:val="left" w:pos="1814"/>
            <w:tab w:val="left" w:pos="2381"/>
            <w:tab w:val="left" w:pos="2948"/>
            <w:tab w:val="left" w:pos="3515"/>
            <w:tab w:val="num" w:pos="9245"/>
          </w:tabs>
          <w:ind w:left="870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6B12FA52">
        <w:start w:val="1"/>
        <w:numFmt w:val="lowerRoman"/>
        <w:lvlText w:val="%9."/>
        <w:lvlJc w:val="left"/>
        <w:pPr>
          <w:tabs>
            <w:tab w:val="left" w:pos="597"/>
            <w:tab w:val="left" w:pos="1247"/>
            <w:tab w:val="left" w:pos="1814"/>
            <w:tab w:val="left" w:pos="2381"/>
            <w:tab w:val="left" w:pos="2948"/>
            <w:tab w:val="left" w:pos="3515"/>
            <w:tab w:val="num" w:pos="9965"/>
          </w:tabs>
          <w:ind w:left="942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7">
    <w:abstractNumId w:val="24"/>
    <w:lvlOverride w:ilvl="0">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Override>
  </w:num>
  <w:num w:numId="28">
    <w:abstractNumId w:val="12"/>
    <w:lvlOverride w:ilvl="0">
      <w:lvl w:ilvl="0" w:tplc="9BEADC66">
        <w:start w:val="1"/>
        <w:numFmt w:val="decimal"/>
        <w:lvlText w:val="%1."/>
        <w:lvlJc w:val="left"/>
        <w:pPr>
          <w:ind w:left="720" w:hanging="360"/>
        </w:pPr>
        <w:rPr>
          <w:b w:val="0"/>
          <w:bCs/>
        </w:rPr>
      </w:lvl>
    </w:lvlOverride>
  </w:num>
  <w:num w:numId="29">
    <w:abstractNumId w:val="2"/>
    <w:lvlOverride w:ilvl="0">
      <w:lvl w:ilvl="0">
        <w:start w:val="1"/>
        <w:numFmt w:val="lowerLetter"/>
        <w:lvlText w:val="%1)"/>
        <w:lvlJc w:val="left"/>
        <w:pPr>
          <w:tabs>
            <w:tab w:val="num" w:pos="568"/>
          </w:tabs>
          <w:ind w:left="1248" w:firstLine="0"/>
        </w:pPr>
        <w:rPr>
          <w:rFonts w:hint="default"/>
        </w:rPr>
      </w:lvl>
    </w:lvlOverride>
  </w:num>
  <w:num w:numId="30">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1">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2">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3">
    <w:abstractNumId w:val="15"/>
  </w:num>
  <w:num w:numId="34">
    <w:abstractNumId w:val="25"/>
  </w:num>
  <w:num w:numId="35">
    <w:abstractNumId w:val="13"/>
  </w:num>
  <w:num w:numId="36">
    <w:abstractNumId w:val="4"/>
  </w:num>
  <w:num w:numId="37">
    <w:abstractNumId w:val="18"/>
    <w:lvlOverride w:ilvl="0">
      <w:lvl w:ilvl="0" w:tplc="4D1CB634">
        <w:start w:val="1"/>
        <w:numFmt w:val="decimal"/>
        <w:lvlText w:val="%1."/>
        <w:lvlJc w:val="left"/>
        <w:pPr>
          <w:ind w:left="2231" w:hanging="360"/>
        </w:pPr>
        <w:rPr>
          <w:rFonts w:hint="default"/>
          <w:i w:val="0"/>
          <w:iCs/>
        </w:rPr>
      </w:lvl>
    </w:lvlOverride>
  </w:num>
  <w:num w:numId="38">
    <w:abstractNumId w:val="22"/>
    <w:lvlOverride w:ilvl="0">
      <w:lvl w:ilvl="0">
        <w:start w:val="1"/>
        <w:numFmt w:val="decimal"/>
        <w:pStyle w:val="Normalnumber"/>
        <w:lvlText w:val="%1."/>
        <w:lvlJc w:val="left"/>
        <w:pPr>
          <w:tabs>
            <w:tab w:val="num" w:pos="2830"/>
          </w:tabs>
          <w:ind w:left="3510"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22"/>
    <w:lvlOverride w:ilvl="0">
      <w:startOverride w:val="1"/>
      <w:lvl w:ilvl="0">
        <w:start w:val="1"/>
        <w:numFmt w:val="decimal"/>
        <w:pStyle w:val="Normalnumber"/>
        <w:lvlText w:val="%1."/>
        <w:lvlJc w:val="left"/>
        <w:pPr>
          <w:tabs>
            <w:tab w:val="num" w:pos="2830"/>
          </w:tabs>
          <w:ind w:left="3510" w:firstLine="0"/>
        </w:pPr>
        <w:rPr>
          <w:rFonts w:hint="default"/>
          <w:b w:val="0"/>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0">
    <w:abstractNumId w:val="20"/>
    <w:lvlOverride w:ilvl="0">
      <w:lvl w:ilvl="0">
        <w:start w:val="1"/>
        <w:numFmt w:val="decimal"/>
        <w:pStyle w:val="Normalnumber"/>
        <w:lvlText w:val="%1."/>
        <w:lvlJc w:val="left"/>
        <w:pPr>
          <w:tabs>
            <w:tab w:val="num" w:pos="597"/>
          </w:tabs>
          <w:ind w:left="127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1">
    <w:abstractNumId w:val="20"/>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2">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3">
    <w:abstractNumId w:val="19"/>
  </w:num>
  <w:num w:numId="44">
    <w:abstractNumId w:val="26"/>
  </w:num>
  <w:num w:numId="45">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6">
    <w:abstractNumId w:val="24"/>
  </w:num>
  <w:num w:numId="47">
    <w:abstractNumId w:val="6"/>
  </w:num>
  <w:num w:numId="48">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9">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0">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181F"/>
    <w:rsid w:val="000022DE"/>
    <w:rsid w:val="000024A3"/>
    <w:rsid w:val="00002CC2"/>
    <w:rsid w:val="00002E10"/>
    <w:rsid w:val="00003533"/>
    <w:rsid w:val="000041A6"/>
    <w:rsid w:val="00005291"/>
    <w:rsid w:val="000077AD"/>
    <w:rsid w:val="000079F5"/>
    <w:rsid w:val="00007EFE"/>
    <w:rsid w:val="0001011B"/>
    <w:rsid w:val="000101A4"/>
    <w:rsid w:val="0001090A"/>
    <w:rsid w:val="0001146C"/>
    <w:rsid w:val="00011A16"/>
    <w:rsid w:val="0001290D"/>
    <w:rsid w:val="000149E6"/>
    <w:rsid w:val="00016E76"/>
    <w:rsid w:val="0001775E"/>
    <w:rsid w:val="000201F6"/>
    <w:rsid w:val="000204C0"/>
    <w:rsid w:val="00022246"/>
    <w:rsid w:val="00023BB8"/>
    <w:rsid w:val="00023CD6"/>
    <w:rsid w:val="00023DA9"/>
    <w:rsid w:val="000247B0"/>
    <w:rsid w:val="00026997"/>
    <w:rsid w:val="00026A08"/>
    <w:rsid w:val="0002734E"/>
    <w:rsid w:val="00030BA1"/>
    <w:rsid w:val="000311E3"/>
    <w:rsid w:val="000316FE"/>
    <w:rsid w:val="00031F83"/>
    <w:rsid w:val="00032E4E"/>
    <w:rsid w:val="00033260"/>
    <w:rsid w:val="00033E0B"/>
    <w:rsid w:val="0003406A"/>
    <w:rsid w:val="00034957"/>
    <w:rsid w:val="00034ABA"/>
    <w:rsid w:val="00034D91"/>
    <w:rsid w:val="00035EDE"/>
    <w:rsid w:val="000368A2"/>
    <w:rsid w:val="00037461"/>
    <w:rsid w:val="00037FC2"/>
    <w:rsid w:val="00040319"/>
    <w:rsid w:val="00041B93"/>
    <w:rsid w:val="000450C6"/>
    <w:rsid w:val="00045599"/>
    <w:rsid w:val="00046103"/>
    <w:rsid w:val="00046BA4"/>
    <w:rsid w:val="00047302"/>
    <w:rsid w:val="00047771"/>
    <w:rsid w:val="00047DD8"/>
    <w:rsid w:val="000509B4"/>
    <w:rsid w:val="0005148B"/>
    <w:rsid w:val="00051AD0"/>
    <w:rsid w:val="00051BDE"/>
    <w:rsid w:val="0005269E"/>
    <w:rsid w:val="00053D90"/>
    <w:rsid w:val="00054C92"/>
    <w:rsid w:val="0005611D"/>
    <w:rsid w:val="000571FE"/>
    <w:rsid w:val="0006035B"/>
    <w:rsid w:val="0006096F"/>
    <w:rsid w:val="0006147B"/>
    <w:rsid w:val="00062962"/>
    <w:rsid w:val="0006360F"/>
    <w:rsid w:val="000638A4"/>
    <w:rsid w:val="000649C5"/>
    <w:rsid w:val="00064C46"/>
    <w:rsid w:val="00064DA7"/>
    <w:rsid w:val="00065BAF"/>
    <w:rsid w:val="00065D93"/>
    <w:rsid w:val="00067E24"/>
    <w:rsid w:val="00070416"/>
    <w:rsid w:val="00070D93"/>
    <w:rsid w:val="000715D5"/>
    <w:rsid w:val="0007177C"/>
    <w:rsid w:val="00071886"/>
    <w:rsid w:val="00072B8E"/>
    <w:rsid w:val="00073EAE"/>
    <w:rsid w:val="000742BC"/>
    <w:rsid w:val="00074B42"/>
    <w:rsid w:val="00074BC0"/>
    <w:rsid w:val="00074C52"/>
    <w:rsid w:val="00074D99"/>
    <w:rsid w:val="00076156"/>
    <w:rsid w:val="00076304"/>
    <w:rsid w:val="0007676E"/>
    <w:rsid w:val="00076CC6"/>
    <w:rsid w:val="00076D49"/>
    <w:rsid w:val="0007707B"/>
    <w:rsid w:val="000771CB"/>
    <w:rsid w:val="00077AFE"/>
    <w:rsid w:val="00080067"/>
    <w:rsid w:val="000823D1"/>
    <w:rsid w:val="00082A0C"/>
    <w:rsid w:val="00083504"/>
    <w:rsid w:val="00084299"/>
    <w:rsid w:val="0008451B"/>
    <w:rsid w:val="00084E27"/>
    <w:rsid w:val="000858D7"/>
    <w:rsid w:val="00086E40"/>
    <w:rsid w:val="000872B1"/>
    <w:rsid w:val="00090ABA"/>
    <w:rsid w:val="0009104F"/>
    <w:rsid w:val="00091316"/>
    <w:rsid w:val="000943DC"/>
    <w:rsid w:val="000946B9"/>
    <w:rsid w:val="0009640C"/>
    <w:rsid w:val="00096772"/>
    <w:rsid w:val="000973FF"/>
    <w:rsid w:val="000976EB"/>
    <w:rsid w:val="000A060E"/>
    <w:rsid w:val="000A06B8"/>
    <w:rsid w:val="000A0CA1"/>
    <w:rsid w:val="000A0D9A"/>
    <w:rsid w:val="000A3260"/>
    <w:rsid w:val="000A3C77"/>
    <w:rsid w:val="000A469C"/>
    <w:rsid w:val="000A482A"/>
    <w:rsid w:val="000A5319"/>
    <w:rsid w:val="000A58D9"/>
    <w:rsid w:val="000A5BB6"/>
    <w:rsid w:val="000B20EB"/>
    <w:rsid w:val="000B22A2"/>
    <w:rsid w:val="000B26FB"/>
    <w:rsid w:val="000B3273"/>
    <w:rsid w:val="000B3E88"/>
    <w:rsid w:val="000B40E0"/>
    <w:rsid w:val="000B506B"/>
    <w:rsid w:val="000B73F9"/>
    <w:rsid w:val="000B7A49"/>
    <w:rsid w:val="000C0B42"/>
    <w:rsid w:val="000C21B2"/>
    <w:rsid w:val="000C22BB"/>
    <w:rsid w:val="000C22FE"/>
    <w:rsid w:val="000C297B"/>
    <w:rsid w:val="000C2A52"/>
    <w:rsid w:val="000C2A88"/>
    <w:rsid w:val="000C2BEA"/>
    <w:rsid w:val="000C30A4"/>
    <w:rsid w:val="000C38D6"/>
    <w:rsid w:val="000C5527"/>
    <w:rsid w:val="000C6223"/>
    <w:rsid w:val="000D1849"/>
    <w:rsid w:val="000D1B4C"/>
    <w:rsid w:val="000D212B"/>
    <w:rsid w:val="000D33C0"/>
    <w:rsid w:val="000D4906"/>
    <w:rsid w:val="000D4CF6"/>
    <w:rsid w:val="000D59BD"/>
    <w:rsid w:val="000D60A6"/>
    <w:rsid w:val="000D6941"/>
    <w:rsid w:val="000D6CC4"/>
    <w:rsid w:val="000D7F21"/>
    <w:rsid w:val="000D7F9F"/>
    <w:rsid w:val="000E2405"/>
    <w:rsid w:val="000E37D1"/>
    <w:rsid w:val="000E4188"/>
    <w:rsid w:val="000E599B"/>
    <w:rsid w:val="000E5E79"/>
    <w:rsid w:val="000E72FF"/>
    <w:rsid w:val="000E7319"/>
    <w:rsid w:val="000F084C"/>
    <w:rsid w:val="000F1049"/>
    <w:rsid w:val="000F1466"/>
    <w:rsid w:val="000F3850"/>
    <w:rsid w:val="000F4829"/>
    <w:rsid w:val="000F4902"/>
    <w:rsid w:val="000F4A9C"/>
    <w:rsid w:val="000F4D2A"/>
    <w:rsid w:val="000F5231"/>
    <w:rsid w:val="000F6644"/>
    <w:rsid w:val="000F6E38"/>
    <w:rsid w:val="000F7059"/>
    <w:rsid w:val="000F7919"/>
    <w:rsid w:val="000F7F62"/>
    <w:rsid w:val="00100115"/>
    <w:rsid w:val="00100B4A"/>
    <w:rsid w:val="00100EF4"/>
    <w:rsid w:val="00105827"/>
    <w:rsid w:val="001064CE"/>
    <w:rsid w:val="00107F6D"/>
    <w:rsid w:val="0011125B"/>
    <w:rsid w:val="001112D3"/>
    <w:rsid w:val="00112026"/>
    <w:rsid w:val="0011242B"/>
    <w:rsid w:val="00112FB8"/>
    <w:rsid w:val="001134E5"/>
    <w:rsid w:val="001135F0"/>
    <w:rsid w:val="00116A78"/>
    <w:rsid w:val="0011765B"/>
    <w:rsid w:val="00117FF0"/>
    <w:rsid w:val="001202E3"/>
    <w:rsid w:val="00120977"/>
    <w:rsid w:val="0012111A"/>
    <w:rsid w:val="00122114"/>
    <w:rsid w:val="0012272C"/>
    <w:rsid w:val="00123699"/>
    <w:rsid w:val="00123857"/>
    <w:rsid w:val="001241FB"/>
    <w:rsid w:val="001242AB"/>
    <w:rsid w:val="001245F8"/>
    <w:rsid w:val="00124979"/>
    <w:rsid w:val="00124C6F"/>
    <w:rsid w:val="00124F83"/>
    <w:rsid w:val="00126141"/>
    <w:rsid w:val="001267DB"/>
    <w:rsid w:val="00126EC1"/>
    <w:rsid w:val="001275C6"/>
    <w:rsid w:val="00127F08"/>
    <w:rsid w:val="00127F7E"/>
    <w:rsid w:val="0013016C"/>
    <w:rsid w:val="0013059D"/>
    <w:rsid w:val="00133699"/>
    <w:rsid w:val="00133CDD"/>
    <w:rsid w:val="00134D94"/>
    <w:rsid w:val="00134F13"/>
    <w:rsid w:val="00136187"/>
    <w:rsid w:val="00136BF7"/>
    <w:rsid w:val="001372AE"/>
    <w:rsid w:val="001376A0"/>
    <w:rsid w:val="00137B30"/>
    <w:rsid w:val="00137BFE"/>
    <w:rsid w:val="00140296"/>
    <w:rsid w:val="00140BC6"/>
    <w:rsid w:val="00140CF5"/>
    <w:rsid w:val="00140E75"/>
    <w:rsid w:val="00141A55"/>
    <w:rsid w:val="0014215A"/>
    <w:rsid w:val="0014293F"/>
    <w:rsid w:val="0014371E"/>
    <w:rsid w:val="0014397D"/>
    <w:rsid w:val="001446A3"/>
    <w:rsid w:val="00146DC1"/>
    <w:rsid w:val="0014776A"/>
    <w:rsid w:val="00147976"/>
    <w:rsid w:val="00150D60"/>
    <w:rsid w:val="00152B6B"/>
    <w:rsid w:val="00152E27"/>
    <w:rsid w:val="00153CDC"/>
    <w:rsid w:val="00154971"/>
    <w:rsid w:val="00155395"/>
    <w:rsid w:val="00155944"/>
    <w:rsid w:val="00155A2F"/>
    <w:rsid w:val="00155C65"/>
    <w:rsid w:val="00156B6B"/>
    <w:rsid w:val="00156E94"/>
    <w:rsid w:val="0015786E"/>
    <w:rsid w:val="00160D74"/>
    <w:rsid w:val="00162653"/>
    <w:rsid w:val="0016339E"/>
    <w:rsid w:val="001646EA"/>
    <w:rsid w:val="00164E5A"/>
    <w:rsid w:val="00167898"/>
    <w:rsid w:val="001679A0"/>
    <w:rsid w:val="00167D02"/>
    <w:rsid w:val="0017069E"/>
    <w:rsid w:val="001721A2"/>
    <w:rsid w:val="00172D6A"/>
    <w:rsid w:val="00173A45"/>
    <w:rsid w:val="00173C3F"/>
    <w:rsid w:val="00174352"/>
    <w:rsid w:val="00175052"/>
    <w:rsid w:val="00175351"/>
    <w:rsid w:val="00175462"/>
    <w:rsid w:val="00175765"/>
    <w:rsid w:val="001759D8"/>
    <w:rsid w:val="00175C38"/>
    <w:rsid w:val="00177D7F"/>
    <w:rsid w:val="00180A4B"/>
    <w:rsid w:val="00180C3F"/>
    <w:rsid w:val="00180DAF"/>
    <w:rsid w:val="00181E13"/>
    <w:rsid w:val="00181EC8"/>
    <w:rsid w:val="001822AB"/>
    <w:rsid w:val="00184349"/>
    <w:rsid w:val="00185D82"/>
    <w:rsid w:val="00185F42"/>
    <w:rsid w:val="00185F87"/>
    <w:rsid w:val="00186054"/>
    <w:rsid w:val="0019040A"/>
    <w:rsid w:val="00195142"/>
    <w:rsid w:val="00195F33"/>
    <w:rsid w:val="00196063"/>
    <w:rsid w:val="001960B1"/>
    <w:rsid w:val="00197040"/>
    <w:rsid w:val="001A06D8"/>
    <w:rsid w:val="001A1D62"/>
    <w:rsid w:val="001A23B0"/>
    <w:rsid w:val="001A2A68"/>
    <w:rsid w:val="001A34A9"/>
    <w:rsid w:val="001A5446"/>
    <w:rsid w:val="001A6B72"/>
    <w:rsid w:val="001B1617"/>
    <w:rsid w:val="001B1C51"/>
    <w:rsid w:val="001B1DC6"/>
    <w:rsid w:val="001B2512"/>
    <w:rsid w:val="001B260F"/>
    <w:rsid w:val="001B500C"/>
    <w:rsid w:val="001B504B"/>
    <w:rsid w:val="001B6514"/>
    <w:rsid w:val="001B6F98"/>
    <w:rsid w:val="001B724A"/>
    <w:rsid w:val="001C07F1"/>
    <w:rsid w:val="001C082D"/>
    <w:rsid w:val="001C191A"/>
    <w:rsid w:val="001C3EFD"/>
    <w:rsid w:val="001C4536"/>
    <w:rsid w:val="001C49E6"/>
    <w:rsid w:val="001C75B3"/>
    <w:rsid w:val="001C7707"/>
    <w:rsid w:val="001D0B86"/>
    <w:rsid w:val="001D0EB9"/>
    <w:rsid w:val="001D11A9"/>
    <w:rsid w:val="001D1749"/>
    <w:rsid w:val="001D29A5"/>
    <w:rsid w:val="001D34EB"/>
    <w:rsid w:val="001D3874"/>
    <w:rsid w:val="001D4158"/>
    <w:rsid w:val="001D5DE3"/>
    <w:rsid w:val="001D7E75"/>
    <w:rsid w:val="001E0512"/>
    <w:rsid w:val="001E0D73"/>
    <w:rsid w:val="001E2004"/>
    <w:rsid w:val="001E2988"/>
    <w:rsid w:val="001E3AA2"/>
    <w:rsid w:val="001E4011"/>
    <w:rsid w:val="001E45BD"/>
    <w:rsid w:val="001E4BB1"/>
    <w:rsid w:val="001E518D"/>
    <w:rsid w:val="001E53B8"/>
    <w:rsid w:val="001E56D2"/>
    <w:rsid w:val="001E7219"/>
    <w:rsid w:val="001E7833"/>
    <w:rsid w:val="001E7AB5"/>
    <w:rsid w:val="001E7D56"/>
    <w:rsid w:val="001F1E77"/>
    <w:rsid w:val="001F2420"/>
    <w:rsid w:val="001F2CB1"/>
    <w:rsid w:val="001F322B"/>
    <w:rsid w:val="001F3C42"/>
    <w:rsid w:val="001F436E"/>
    <w:rsid w:val="001F4656"/>
    <w:rsid w:val="001F4BA8"/>
    <w:rsid w:val="001F5887"/>
    <w:rsid w:val="001F6305"/>
    <w:rsid w:val="001F75DE"/>
    <w:rsid w:val="001F7B3E"/>
    <w:rsid w:val="00200D58"/>
    <w:rsid w:val="00200F83"/>
    <w:rsid w:val="002011C1"/>
    <w:rsid w:val="002013BE"/>
    <w:rsid w:val="00201EDC"/>
    <w:rsid w:val="00202D9C"/>
    <w:rsid w:val="00203986"/>
    <w:rsid w:val="00204062"/>
    <w:rsid w:val="00204649"/>
    <w:rsid w:val="00204E4E"/>
    <w:rsid w:val="002063A4"/>
    <w:rsid w:val="00207464"/>
    <w:rsid w:val="00210B6F"/>
    <w:rsid w:val="0021145B"/>
    <w:rsid w:val="002124E3"/>
    <w:rsid w:val="002129AB"/>
    <w:rsid w:val="00213A3A"/>
    <w:rsid w:val="00214C86"/>
    <w:rsid w:val="00215572"/>
    <w:rsid w:val="00216BC1"/>
    <w:rsid w:val="00217058"/>
    <w:rsid w:val="0021743E"/>
    <w:rsid w:val="00217FC6"/>
    <w:rsid w:val="0022002F"/>
    <w:rsid w:val="00220C23"/>
    <w:rsid w:val="00222433"/>
    <w:rsid w:val="00222F7C"/>
    <w:rsid w:val="002231F2"/>
    <w:rsid w:val="00223DE4"/>
    <w:rsid w:val="002243C2"/>
    <w:rsid w:val="002247F6"/>
    <w:rsid w:val="00224DD6"/>
    <w:rsid w:val="00225E21"/>
    <w:rsid w:val="00226F07"/>
    <w:rsid w:val="002276DD"/>
    <w:rsid w:val="002277C9"/>
    <w:rsid w:val="00227AA1"/>
    <w:rsid w:val="00230C73"/>
    <w:rsid w:val="002313A8"/>
    <w:rsid w:val="00234E78"/>
    <w:rsid w:val="00235179"/>
    <w:rsid w:val="0023572B"/>
    <w:rsid w:val="00236927"/>
    <w:rsid w:val="00240AE4"/>
    <w:rsid w:val="00241834"/>
    <w:rsid w:val="00243266"/>
    <w:rsid w:val="00243727"/>
    <w:rsid w:val="0024375B"/>
    <w:rsid w:val="00243D36"/>
    <w:rsid w:val="00244D2D"/>
    <w:rsid w:val="0024586F"/>
    <w:rsid w:val="00246151"/>
    <w:rsid w:val="002464BE"/>
    <w:rsid w:val="00246A39"/>
    <w:rsid w:val="002473D9"/>
    <w:rsid w:val="00247707"/>
    <w:rsid w:val="002478D3"/>
    <w:rsid w:val="00247998"/>
    <w:rsid w:val="00247D22"/>
    <w:rsid w:val="00250C43"/>
    <w:rsid w:val="002525C0"/>
    <w:rsid w:val="00252FEA"/>
    <w:rsid w:val="00253F58"/>
    <w:rsid w:val="00255782"/>
    <w:rsid w:val="00255D9A"/>
    <w:rsid w:val="00256EFC"/>
    <w:rsid w:val="0026018E"/>
    <w:rsid w:val="00260281"/>
    <w:rsid w:val="00260D13"/>
    <w:rsid w:val="00263D88"/>
    <w:rsid w:val="002656AE"/>
    <w:rsid w:val="00265804"/>
    <w:rsid w:val="00266A31"/>
    <w:rsid w:val="00266A57"/>
    <w:rsid w:val="002677F9"/>
    <w:rsid w:val="0026795C"/>
    <w:rsid w:val="00267D44"/>
    <w:rsid w:val="00270268"/>
    <w:rsid w:val="0027029C"/>
    <w:rsid w:val="0027128B"/>
    <w:rsid w:val="002735FD"/>
    <w:rsid w:val="002738E4"/>
    <w:rsid w:val="0027629D"/>
    <w:rsid w:val="00277F0D"/>
    <w:rsid w:val="00280153"/>
    <w:rsid w:val="00280186"/>
    <w:rsid w:val="00280A9E"/>
    <w:rsid w:val="00280C10"/>
    <w:rsid w:val="0028141A"/>
    <w:rsid w:val="00281849"/>
    <w:rsid w:val="00282245"/>
    <w:rsid w:val="00284FB1"/>
    <w:rsid w:val="00286740"/>
    <w:rsid w:val="00286BD3"/>
    <w:rsid w:val="002907D8"/>
    <w:rsid w:val="00291EAE"/>
    <w:rsid w:val="00292693"/>
    <w:rsid w:val="002929D8"/>
    <w:rsid w:val="002931BC"/>
    <w:rsid w:val="00293590"/>
    <w:rsid w:val="00293CDC"/>
    <w:rsid w:val="002959C0"/>
    <w:rsid w:val="00296B5A"/>
    <w:rsid w:val="0029714A"/>
    <w:rsid w:val="00297492"/>
    <w:rsid w:val="002A00EB"/>
    <w:rsid w:val="002A0527"/>
    <w:rsid w:val="002A237D"/>
    <w:rsid w:val="002A3007"/>
    <w:rsid w:val="002A3008"/>
    <w:rsid w:val="002A438A"/>
    <w:rsid w:val="002A4A0A"/>
    <w:rsid w:val="002A4C53"/>
    <w:rsid w:val="002A6539"/>
    <w:rsid w:val="002A6FAC"/>
    <w:rsid w:val="002A7DA5"/>
    <w:rsid w:val="002B0672"/>
    <w:rsid w:val="002B06AD"/>
    <w:rsid w:val="002B0A8A"/>
    <w:rsid w:val="002B0CDB"/>
    <w:rsid w:val="002B1358"/>
    <w:rsid w:val="002B1420"/>
    <w:rsid w:val="002B1CA8"/>
    <w:rsid w:val="002B247F"/>
    <w:rsid w:val="002B2C46"/>
    <w:rsid w:val="002B3052"/>
    <w:rsid w:val="002B46F0"/>
    <w:rsid w:val="002B50D4"/>
    <w:rsid w:val="002B58BF"/>
    <w:rsid w:val="002B5E8F"/>
    <w:rsid w:val="002B6354"/>
    <w:rsid w:val="002B702C"/>
    <w:rsid w:val="002B78BF"/>
    <w:rsid w:val="002B78ED"/>
    <w:rsid w:val="002C145D"/>
    <w:rsid w:val="002C1501"/>
    <w:rsid w:val="002C1B41"/>
    <w:rsid w:val="002C1BAB"/>
    <w:rsid w:val="002C2852"/>
    <w:rsid w:val="002C2C3E"/>
    <w:rsid w:val="002C3B79"/>
    <w:rsid w:val="002C5301"/>
    <w:rsid w:val="002C533E"/>
    <w:rsid w:val="002C5D5A"/>
    <w:rsid w:val="002C5E36"/>
    <w:rsid w:val="002C691F"/>
    <w:rsid w:val="002C6E4F"/>
    <w:rsid w:val="002D027F"/>
    <w:rsid w:val="002D067F"/>
    <w:rsid w:val="002D1688"/>
    <w:rsid w:val="002D1F46"/>
    <w:rsid w:val="002D20E8"/>
    <w:rsid w:val="002D3A53"/>
    <w:rsid w:val="002D3E15"/>
    <w:rsid w:val="002D5273"/>
    <w:rsid w:val="002D5C5E"/>
    <w:rsid w:val="002D5FB9"/>
    <w:rsid w:val="002D64FF"/>
    <w:rsid w:val="002D68C8"/>
    <w:rsid w:val="002D7343"/>
    <w:rsid w:val="002D7A85"/>
    <w:rsid w:val="002D7B60"/>
    <w:rsid w:val="002E06D1"/>
    <w:rsid w:val="002E149C"/>
    <w:rsid w:val="002E26FC"/>
    <w:rsid w:val="002E4C4E"/>
    <w:rsid w:val="002E57D3"/>
    <w:rsid w:val="002E5C38"/>
    <w:rsid w:val="002E7D56"/>
    <w:rsid w:val="002F04E4"/>
    <w:rsid w:val="002F4761"/>
    <w:rsid w:val="002F48F4"/>
    <w:rsid w:val="002F5C79"/>
    <w:rsid w:val="002F5D57"/>
    <w:rsid w:val="002F610B"/>
    <w:rsid w:val="002F62ED"/>
    <w:rsid w:val="002F68EE"/>
    <w:rsid w:val="00300A47"/>
    <w:rsid w:val="003018A6"/>
    <w:rsid w:val="003019E2"/>
    <w:rsid w:val="00303BEF"/>
    <w:rsid w:val="00306155"/>
    <w:rsid w:val="00306AB8"/>
    <w:rsid w:val="00306BA6"/>
    <w:rsid w:val="00306D9E"/>
    <w:rsid w:val="00306E35"/>
    <w:rsid w:val="00307F3B"/>
    <w:rsid w:val="00310BEB"/>
    <w:rsid w:val="00310C7A"/>
    <w:rsid w:val="0031230B"/>
    <w:rsid w:val="00313CE0"/>
    <w:rsid w:val="0031413F"/>
    <w:rsid w:val="00314854"/>
    <w:rsid w:val="003148BB"/>
    <w:rsid w:val="003158D0"/>
    <w:rsid w:val="00315B31"/>
    <w:rsid w:val="00316188"/>
    <w:rsid w:val="00316FF1"/>
    <w:rsid w:val="00317976"/>
    <w:rsid w:val="00317E63"/>
    <w:rsid w:val="0032010D"/>
    <w:rsid w:val="00320F2F"/>
    <w:rsid w:val="00321026"/>
    <w:rsid w:val="00321450"/>
    <w:rsid w:val="00322697"/>
    <w:rsid w:val="00322705"/>
    <w:rsid w:val="003240F2"/>
    <w:rsid w:val="0032457E"/>
    <w:rsid w:val="00325D38"/>
    <w:rsid w:val="0032790C"/>
    <w:rsid w:val="0033008D"/>
    <w:rsid w:val="0033316E"/>
    <w:rsid w:val="00334244"/>
    <w:rsid w:val="00335767"/>
    <w:rsid w:val="0033629C"/>
    <w:rsid w:val="00337309"/>
    <w:rsid w:val="00337539"/>
    <w:rsid w:val="00340564"/>
    <w:rsid w:val="003407F9"/>
    <w:rsid w:val="00341E98"/>
    <w:rsid w:val="00344527"/>
    <w:rsid w:val="00344ED3"/>
    <w:rsid w:val="003456C9"/>
    <w:rsid w:val="003467EB"/>
    <w:rsid w:val="0034745B"/>
    <w:rsid w:val="0034792A"/>
    <w:rsid w:val="00351D70"/>
    <w:rsid w:val="00351DF5"/>
    <w:rsid w:val="0035277E"/>
    <w:rsid w:val="00352940"/>
    <w:rsid w:val="00353184"/>
    <w:rsid w:val="003544BB"/>
    <w:rsid w:val="00354E4C"/>
    <w:rsid w:val="00355EA9"/>
    <w:rsid w:val="00356D88"/>
    <w:rsid w:val="00356F46"/>
    <w:rsid w:val="003573BF"/>
    <w:rsid w:val="003578DE"/>
    <w:rsid w:val="00360044"/>
    <w:rsid w:val="00360A24"/>
    <w:rsid w:val="00361378"/>
    <w:rsid w:val="00361688"/>
    <w:rsid w:val="00361F43"/>
    <w:rsid w:val="003627F9"/>
    <w:rsid w:val="00362C4F"/>
    <w:rsid w:val="00362CA8"/>
    <w:rsid w:val="00363CA5"/>
    <w:rsid w:val="00364117"/>
    <w:rsid w:val="00366DEC"/>
    <w:rsid w:val="003703B8"/>
    <w:rsid w:val="00371D89"/>
    <w:rsid w:val="00371E75"/>
    <w:rsid w:val="0037412B"/>
    <w:rsid w:val="003753B1"/>
    <w:rsid w:val="00375513"/>
    <w:rsid w:val="003803CD"/>
    <w:rsid w:val="00383E58"/>
    <w:rsid w:val="0038408D"/>
    <w:rsid w:val="003841ED"/>
    <w:rsid w:val="00384EDF"/>
    <w:rsid w:val="00386494"/>
    <w:rsid w:val="00386C3F"/>
    <w:rsid w:val="003877D5"/>
    <w:rsid w:val="003878B2"/>
    <w:rsid w:val="003879C2"/>
    <w:rsid w:val="0039024C"/>
    <w:rsid w:val="00390ABA"/>
    <w:rsid w:val="00390FBD"/>
    <w:rsid w:val="00391A9A"/>
    <w:rsid w:val="003929B8"/>
    <w:rsid w:val="00393432"/>
    <w:rsid w:val="00393AFC"/>
    <w:rsid w:val="003946C7"/>
    <w:rsid w:val="00396257"/>
    <w:rsid w:val="0039699F"/>
    <w:rsid w:val="00396B0D"/>
    <w:rsid w:val="0039796B"/>
    <w:rsid w:val="00397EB8"/>
    <w:rsid w:val="00397FE4"/>
    <w:rsid w:val="003A0103"/>
    <w:rsid w:val="003A1ABC"/>
    <w:rsid w:val="003A1B4C"/>
    <w:rsid w:val="003A1E40"/>
    <w:rsid w:val="003A4FD0"/>
    <w:rsid w:val="003A54D4"/>
    <w:rsid w:val="003A5671"/>
    <w:rsid w:val="003A69D1"/>
    <w:rsid w:val="003A70B9"/>
    <w:rsid w:val="003A76B1"/>
    <w:rsid w:val="003A7705"/>
    <w:rsid w:val="003A77F1"/>
    <w:rsid w:val="003A7B61"/>
    <w:rsid w:val="003B0505"/>
    <w:rsid w:val="003B1545"/>
    <w:rsid w:val="003B2EEF"/>
    <w:rsid w:val="003B4B9D"/>
    <w:rsid w:val="003B4E0F"/>
    <w:rsid w:val="003B57F8"/>
    <w:rsid w:val="003C1432"/>
    <w:rsid w:val="003C19C3"/>
    <w:rsid w:val="003C25AF"/>
    <w:rsid w:val="003C3219"/>
    <w:rsid w:val="003C33F7"/>
    <w:rsid w:val="003C3478"/>
    <w:rsid w:val="003C3AFC"/>
    <w:rsid w:val="003C3E11"/>
    <w:rsid w:val="003C3ECE"/>
    <w:rsid w:val="003C409D"/>
    <w:rsid w:val="003C485A"/>
    <w:rsid w:val="003C4A79"/>
    <w:rsid w:val="003C53F0"/>
    <w:rsid w:val="003C5583"/>
    <w:rsid w:val="003C59BA"/>
    <w:rsid w:val="003C5AC0"/>
    <w:rsid w:val="003C5BA6"/>
    <w:rsid w:val="003C5D84"/>
    <w:rsid w:val="003C61E3"/>
    <w:rsid w:val="003C74CF"/>
    <w:rsid w:val="003C7545"/>
    <w:rsid w:val="003D16FB"/>
    <w:rsid w:val="003D20AA"/>
    <w:rsid w:val="003D2335"/>
    <w:rsid w:val="003D3752"/>
    <w:rsid w:val="003D3CE7"/>
    <w:rsid w:val="003D3E42"/>
    <w:rsid w:val="003D3F7D"/>
    <w:rsid w:val="003D4F51"/>
    <w:rsid w:val="003D4FA4"/>
    <w:rsid w:val="003D5AF7"/>
    <w:rsid w:val="003D633C"/>
    <w:rsid w:val="003D78E0"/>
    <w:rsid w:val="003E040C"/>
    <w:rsid w:val="003E0737"/>
    <w:rsid w:val="003E0BD0"/>
    <w:rsid w:val="003E3178"/>
    <w:rsid w:val="003E35DA"/>
    <w:rsid w:val="003E455D"/>
    <w:rsid w:val="003E54D3"/>
    <w:rsid w:val="003E57B8"/>
    <w:rsid w:val="003E726C"/>
    <w:rsid w:val="003E7983"/>
    <w:rsid w:val="003F03FE"/>
    <w:rsid w:val="003F04A4"/>
    <w:rsid w:val="003F0863"/>
    <w:rsid w:val="003F0E85"/>
    <w:rsid w:val="003F1E83"/>
    <w:rsid w:val="003F3A37"/>
    <w:rsid w:val="003F5FAB"/>
    <w:rsid w:val="003F7D26"/>
    <w:rsid w:val="00402EC9"/>
    <w:rsid w:val="00403274"/>
    <w:rsid w:val="00404BF8"/>
    <w:rsid w:val="00405356"/>
    <w:rsid w:val="0040545F"/>
    <w:rsid w:val="00406B78"/>
    <w:rsid w:val="00406DF5"/>
    <w:rsid w:val="00406FB7"/>
    <w:rsid w:val="0040788A"/>
    <w:rsid w:val="00410C55"/>
    <w:rsid w:val="004114A7"/>
    <w:rsid w:val="00412291"/>
    <w:rsid w:val="0041287E"/>
    <w:rsid w:val="00414402"/>
    <w:rsid w:val="004146E9"/>
    <w:rsid w:val="00415552"/>
    <w:rsid w:val="004158C1"/>
    <w:rsid w:val="00415CB3"/>
    <w:rsid w:val="00416854"/>
    <w:rsid w:val="00417725"/>
    <w:rsid w:val="00420018"/>
    <w:rsid w:val="004200CB"/>
    <w:rsid w:val="00420281"/>
    <w:rsid w:val="00421119"/>
    <w:rsid w:val="00421484"/>
    <w:rsid w:val="0042266F"/>
    <w:rsid w:val="0042269A"/>
    <w:rsid w:val="0042271C"/>
    <w:rsid w:val="00422F39"/>
    <w:rsid w:val="00423C9B"/>
    <w:rsid w:val="0042432C"/>
    <w:rsid w:val="00425889"/>
    <w:rsid w:val="004258BA"/>
    <w:rsid w:val="0042711F"/>
    <w:rsid w:val="00427A73"/>
    <w:rsid w:val="004305F3"/>
    <w:rsid w:val="004314F8"/>
    <w:rsid w:val="00432048"/>
    <w:rsid w:val="00432EBA"/>
    <w:rsid w:val="00433266"/>
    <w:rsid w:val="0043339F"/>
    <w:rsid w:val="004342FE"/>
    <w:rsid w:val="004373C1"/>
    <w:rsid w:val="00437BE8"/>
    <w:rsid w:val="00437F26"/>
    <w:rsid w:val="00440CFD"/>
    <w:rsid w:val="00441680"/>
    <w:rsid w:val="00441C60"/>
    <w:rsid w:val="004423B4"/>
    <w:rsid w:val="00442554"/>
    <w:rsid w:val="004438A1"/>
    <w:rsid w:val="00444097"/>
    <w:rsid w:val="00444566"/>
    <w:rsid w:val="00444AB9"/>
    <w:rsid w:val="00445487"/>
    <w:rsid w:val="00446514"/>
    <w:rsid w:val="00446653"/>
    <w:rsid w:val="00447636"/>
    <w:rsid w:val="00447E0D"/>
    <w:rsid w:val="00450B4E"/>
    <w:rsid w:val="004527B1"/>
    <w:rsid w:val="00452F66"/>
    <w:rsid w:val="00453EA8"/>
    <w:rsid w:val="00454769"/>
    <w:rsid w:val="004550D8"/>
    <w:rsid w:val="004554D6"/>
    <w:rsid w:val="00456F8E"/>
    <w:rsid w:val="004618B1"/>
    <w:rsid w:val="004620C6"/>
    <w:rsid w:val="004638D4"/>
    <w:rsid w:val="004642A0"/>
    <w:rsid w:val="00464CEF"/>
    <w:rsid w:val="00464D16"/>
    <w:rsid w:val="00465A56"/>
    <w:rsid w:val="00466991"/>
    <w:rsid w:val="00466E8D"/>
    <w:rsid w:val="0047059E"/>
    <w:rsid w:val="0047064C"/>
    <w:rsid w:val="00471DE3"/>
    <w:rsid w:val="00473B55"/>
    <w:rsid w:val="00473DA7"/>
    <w:rsid w:val="00474130"/>
    <w:rsid w:val="00474271"/>
    <w:rsid w:val="00474E87"/>
    <w:rsid w:val="00476A20"/>
    <w:rsid w:val="0047746D"/>
    <w:rsid w:val="00480FA5"/>
    <w:rsid w:val="004822B7"/>
    <w:rsid w:val="0048263C"/>
    <w:rsid w:val="00484092"/>
    <w:rsid w:val="0048432F"/>
    <w:rsid w:val="004845CD"/>
    <w:rsid w:val="00484C30"/>
    <w:rsid w:val="00484D59"/>
    <w:rsid w:val="00484D5B"/>
    <w:rsid w:val="00485211"/>
    <w:rsid w:val="00485F20"/>
    <w:rsid w:val="00485F38"/>
    <w:rsid w:val="0048674D"/>
    <w:rsid w:val="00486EA5"/>
    <w:rsid w:val="00490AC1"/>
    <w:rsid w:val="00491B86"/>
    <w:rsid w:val="00491E99"/>
    <w:rsid w:val="0049469E"/>
    <w:rsid w:val="00495FE9"/>
    <w:rsid w:val="0049699E"/>
    <w:rsid w:val="004A0CE6"/>
    <w:rsid w:val="004A2217"/>
    <w:rsid w:val="004A24F9"/>
    <w:rsid w:val="004A2587"/>
    <w:rsid w:val="004A2FEB"/>
    <w:rsid w:val="004A4221"/>
    <w:rsid w:val="004A42E1"/>
    <w:rsid w:val="004A59FE"/>
    <w:rsid w:val="004A6C57"/>
    <w:rsid w:val="004A70F2"/>
    <w:rsid w:val="004A786A"/>
    <w:rsid w:val="004B0179"/>
    <w:rsid w:val="004B15DE"/>
    <w:rsid w:val="004B162C"/>
    <w:rsid w:val="004B1846"/>
    <w:rsid w:val="004B2536"/>
    <w:rsid w:val="004B2663"/>
    <w:rsid w:val="004B2ABE"/>
    <w:rsid w:val="004B2BBB"/>
    <w:rsid w:val="004B4520"/>
    <w:rsid w:val="004B4A7C"/>
    <w:rsid w:val="004B5FF4"/>
    <w:rsid w:val="004B670B"/>
    <w:rsid w:val="004C0144"/>
    <w:rsid w:val="004C06FA"/>
    <w:rsid w:val="004C0DBE"/>
    <w:rsid w:val="004C1AAD"/>
    <w:rsid w:val="004C232A"/>
    <w:rsid w:val="004C3562"/>
    <w:rsid w:val="004C396D"/>
    <w:rsid w:val="004C3DBE"/>
    <w:rsid w:val="004C589D"/>
    <w:rsid w:val="004C5C96"/>
    <w:rsid w:val="004C635D"/>
    <w:rsid w:val="004C67BC"/>
    <w:rsid w:val="004C782C"/>
    <w:rsid w:val="004C7BC9"/>
    <w:rsid w:val="004D06A4"/>
    <w:rsid w:val="004D08F0"/>
    <w:rsid w:val="004D0AC2"/>
    <w:rsid w:val="004D0F3B"/>
    <w:rsid w:val="004D1C34"/>
    <w:rsid w:val="004D2192"/>
    <w:rsid w:val="004D26AF"/>
    <w:rsid w:val="004D30B9"/>
    <w:rsid w:val="004D3889"/>
    <w:rsid w:val="004D3918"/>
    <w:rsid w:val="004D449D"/>
    <w:rsid w:val="004E2512"/>
    <w:rsid w:val="004E4BD7"/>
    <w:rsid w:val="004E5067"/>
    <w:rsid w:val="004E55B0"/>
    <w:rsid w:val="004E613C"/>
    <w:rsid w:val="004F0422"/>
    <w:rsid w:val="004F1A81"/>
    <w:rsid w:val="004F25C4"/>
    <w:rsid w:val="004F2986"/>
    <w:rsid w:val="004F30E7"/>
    <w:rsid w:val="004F32C2"/>
    <w:rsid w:val="004F3435"/>
    <w:rsid w:val="004F4446"/>
    <w:rsid w:val="004F6AB5"/>
    <w:rsid w:val="004F6BBB"/>
    <w:rsid w:val="00502B8A"/>
    <w:rsid w:val="00503745"/>
    <w:rsid w:val="00503EDF"/>
    <w:rsid w:val="005050D2"/>
    <w:rsid w:val="0050519C"/>
    <w:rsid w:val="005061DC"/>
    <w:rsid w:val="00506646"/>
    <w:rsid w:val="00506AA6"/>
    <w:rsid w:val="00512C43"/>
    <w:rsid w:val="00512C95"/>
    <w:rsid w:val="00512CE1"/>
    <w:rsid w:val="0051334F"/>
    <w:rsid w:val="005218D9"/>
    <w:rsid w:val="00522504"/>
    <w:rsid w:val="0052365D"/>
    <w:rsid w:val="00523700"/>
    <w:rsid w:val="00523741"/>
    <w:rsid w:val="00524583"/>
    <w:rsid w:val="005245EA"/>
    <w:rsid w:val="005248C3"/>
    <w:rsid w:val="00525055"/>
    <w:rsid w:val="00525C28"/>
    <w:rsid w:val="00525F24"/>
    <w:rsid w:val="00526572"/>
    <w:rsid w:val="00526627"/>
    <w:rsid w:val="00527C42"/>
    <w:rsid w:val="005305E4"/>
    <w:rsid w:val="00532268"/>
    <w:rsid w:val="00532ECF"/>
    <w:rsid w:val="005331A4"/>
    <w:rsid w:val="00533298"/>
    <w:rsid w:val="005337D4"/>
    <w:rsid w:val="00533D15"/>
    <w:rsid w:val="00536186"/>
    <w:rsid w:val="00536E36"/>
    <w:rsid w:val="00537C2C"/>
    <w:rsid w:val="0054011A"/>
    <w:rsid w:val="00540798"/>
    <w:rsid w:val="00541F02"/>
    <w:rsid w:val="00541F82"/>
    <w:rsid w:val="005420FE"/>
    <w:rsid w:val="00542790"/>
    <w:rsid w:val="00542C3D"/>
    <w:rsid w:val="00543FC4"/>
    <w:rsid w:val="00544CBB"/>
    <w:rsid w:val="00545411"/>
    <w:rsid w:val="00545C98"/>
    <w:rsid w:val="00550567"/>
    <w:rsid w:val="00551B65"/>
    <w:rsid w:val="005525CD"/>
    <w:rsid w:val="005526D0"/>
    <w:rsid w:val="00552A4B"/>
    <w:rsid w:val="00556704"/>
    <w:rsid w:val="0055700D"/>
    <w:rsid w:val="0055746A"/>
    <w:rsid w:val="00557802"/>
    <w:rsid w:val="005612C9"/>
    <w:rsid w:val="00561C9D"/>
    <w:rsid w:val="0056298A"/>
    <w:rsid w:val="00562FC3"/>
    <w:rsid w:val="005632EB"/>
    <w:rsid w:val="00564594"/>
    <w:rsid w:val="005656D7"/>
    <w:rsid w:val="00566BE8"/>
    <w:rsid w:val="0056710E"/>
    <w:rsid w:val="00567449"/>
    <w:rsid w:val="00571545"/>
    <w:rsid w:val="005722DA"/>
    <w:rsid w:val="0057315F"/>
    <w:rsid w:val="00573544"/>
    <w:rsid w:val="005742C4"/>
    <w:rsid w:val="00575204"/>
    <w:rsid w:val="00575218"/>
    <w:rsid w:val="005759EF"/>
    <w:rsid w:val="00576104"/>
    <w:rsid w:val="00576360"/>
    <w:rsid w:val="00576AAC"/>
    <w:rsid w:val="00576C35"/>
    <w:rsid w:val="00577234"/>
    <w:rsid w:val="0058036E"/>
    <w:rsid w:val="00580DA5"/>
    <w:rsid w:val="00581422"/>
    <w:rsid w:val="005814D7"/>
    <w:rsid w:val="005818ED"/>
    <w:rsid w:val="00581D30"/>
    <w:rsid w:val="00582351"/>
    <w:rsid w:val="00582B57"/>
    <w:rsid w:val="00582FF1"/>
    <w:rsid w:val="0058482F"/>
    <w:rsid w:val="00585E94"/>
    <w:rsid w:val="00586418"/>
    <w:rsid w:val="0058717E"/>
    <w:rsid w:val="0059160B"/>
    <w:rsid w:val="00592B21"/>
    <w:rsid w:val="00592C90"/>
    <w:rsid w:val="005933DA"/>
    <w:rsid w:val="00594158"/>
    <w:rsid w:val="00594F96"/>
    <w:rsid w:val="00597442"/>
    <w:rsid w:val="005A04CB"/>
    <w:rsid w:val="005A1B6C"/>
    <w:rsid w:val="005A24E7"/>
    <w:rsid w:val="005A3438"/>
    <w:rsid w:val="005A3A01"/>
    <w:rsid w:val="005A4DA6"/>
    <w:rsid w:val="005A5BA7"/>
    <w:rsid w:val="005B01A5"/>
    <w:rsid w:val="005B0B0B"/>
    <w:rsid w:val="005B3A1F"/>
    <w:rsid w:val="005B44BF"/>
    <w:rsid w:val="005B5615"/>
    <w:rsid w:val="005B5674"/>
    <w:rsid w:val="005B6337"/>
    <w:rsid w:val="005C0A4B"/>
    <w:rsid w:val="005C1D68"/>
    <w:rsid w:val="005C1EBB"/>
    <w:rsid w:val="005C2202"/>
    <w:rsid w:val="005C2374"/>
    <w:rsid w:val="005C54BD"/>
    <w:rsid w:val="005C5575"/>
    <w:rsid w:val="005C5B8B"/>
    <w:rsid w:val="005C642C"/>
    <w:rsid w:val="005C67C8"/>
    <w:rsid w:val="005C72CB"/>
    <w:rsid w:val="005D0249"/>
    <w:rsid w:val="005D0E49"/>
    <w:rsid w:val="005D1838"/>
    <w:rsid w:val="005D18FA"/>
    <w:rsid w:val="005D232B"/>
    <w:rsid w:val="005D32EE"/>
    <w:rsid w:val="005D3C8A"/>
    <w:rsid w:val="005D4AEE"/>
    <w:rsid w:val="005D4FD4"/>
    <w:rsid w:val="005D52F3"/>
    <w:rsid w:val="005D55EB"/>
    <w:rsid w:val="005D6E8C"/>
    <w:rsid w:val="005D74C4"/>
    <w:rsid w:val="005E0613"/>
    <w:rsid w:val="005E1911"/>
    <w:rsid w:val="005E1C94"/>
    <w:rsid w:val="005E2EA0"/>
    <w:rsid w:val="005E3004"/>
    <w:rsid w:val="005E437B"/>
    <w:rsid w:val="005E550A"/>
    <w:rsid w:val="005E5CEC"/>
    <w:rsid w:val="005E689D"/>
    <w:rsid w:val="005E71B2"/>
    <w:rsid w:val="005E734E"/>
    <w:rsid w:val="005E754A"/>
    <w:rsid w:val="005E784F"/>
    <w:rsid w:val="005E7E3C"/>
    <w:rsid w:val="005F100C"/>
    <w:rsid w:val="005F1481"/>
    <w:rsid w:val="005F225C"/>
    <w:rsid w:val="005F2BE6"/>
    <w:rsid w:val="005F4715"/>
    <w:rsid w:val="005F4EA4"/>
    <w:rsid w:val="005F5A9E"/>
    <w:rsid w:val="005F5AF3"/>
    <w:rsid w:val="005F5FCF"/>
    <w:rsid w:val="005F68DA"/>
    <w:rsid w:val="005F6DEB"/>
    <w:rsid w:val="005F7419"/>
    <w:rsid w:val="006003B8"/>
    <w:rsid w:val="006008FA"/>
    <w:rsid w:val="00601BC9"/>
    <w:rsid w:val="00603C91"/>
    <w:rsid w:val="0060773B"/>
    <w:rsid w:val="0061146F"/>
    <w:rsid w:val="0061271A"/>
    <w:rsid w:val="00612FE4"/>
    <w:rsid w:val="00613FD6"/>
    <w:rsid w:val="00614113"/>
    <w:rsid w:val="00614FDC"/>
    <w:rsid w:val="006157B5"/>
    <w:rsid w:val="00615A74"/>
    <w:rsid w:val="00617224"/>
    <w:rsid w:val="006228E1"/>
    <w:rsid w:val="006233A3"/>
    <w:rsid w:val="00623B94"/>
    <w:rsid w:val="006253A9"/>
    <w:rsid w:val="0062566D"/>
    <w:rsid w:val="00625EA6"/>
    <w:rsid w:val="00626FC6"/>
    <w:rsid w:val="0062743E"/>
    <w:rsid w:val="006303B4"/>
    <w:rsid w:val="00630ADC"/>
    <w:rsid w:val="00631725"/>
    <w:rsid w:val="00631D0F"/>
    <w:rsid w:val="006338B0"/>
    <w:rsid w:val="006339E2"/>
    <w:rsid w:val="00633D3D"/>
    <w:rsid w:val="006342ED"/>
    <w:rsid w:val="0063542F"/>
    <w:rsid w:val="00636CCD"/>
    <w:rsid w:val="006403DE"/>
    <w:rsid w:val="00640B57"/>
    <w:rsid w:val="00640C6B"/>
    <w:rsid w:val="00641703"/>
    <w:rsid w:val="0064210D"/>
    <w:rsid w:val="006431A6"/>
    <w:rsid w:val="006439F3"/>
    <w:rsid w:val="00643AAA"/>
    <w:rsid w:val="00643D13"/>
    <w:rsid w:val="00643E3A"/>
    <w:rsid w:val="00645064"/>
    <w:rsid w:val="006459F6"/>
    <w:rsid w:val="00645CD6"/>
    <w:rsid w:val="006463D2"/>
    <w:rsid w:val="00646905"/>
    <w:rsid w:val="006501AD"/>
    <w:rsid w:val="006508AA"/>
    <w:rsid w:val="006509BD"/>
    <w:rsid w:val="006509CD"/>
    <w:rsid w:val="00651080"/>
    <w:rsid w:val="0065121F"/>
    <w:rsid w:val="006517C9"/>
    <w:rsid w:val="00651BFA"/>
    <w:rsid w:val="00654475"/>
    <w:rsid w:val="00655A81"/>
    <w:rsid w:val="00655AE8"/>
    <w:rsid w:val="00655C71"/>
    <w:rsid w:val="00656DDA"/>
    <w:rsid w:val="00656DF0"/>
    <w:rsid w:val="00657221"/>
    <w:rsid w:val="00657B34"/>
    <w:rsid w:val="00661125"/>
    <w:rsid w:val="00661133"/>
    <w:rsid w:val="00661C92"/>
    <w:rsid w:val="00663D4E"/>
    <w:rsid w:val="00663D7B"/>
    <w:rsid w:val="00665A4B"/>
    <w:rsid w:val="00665A61"/>
    <w:rsid w:val="006670DC"/>
    <w:rsid w:val="00667AA1"/>
    <w:rsid w:val="006702F3"/>
    <w:rsid w:val="006712CA"/>
    <w:rsid w:val="00672406"/>
    <w:rsid w:val="00673471"/>
    <w:rsid w:val="00673B91"/>
    <w:rsid w:val="006758D4"/>
    <w:rsid w:val="0067613E"/>
    <w:rsid w:val="00676B53"/>
    <w:rsid w:val="00676D28"/>
    <w:rsid w:val="00677707"/>
    <w:rsid w:val="00677C61"/>
    <w:rsid w:val="006805D6"/>
    <w:rsid w:val="00682614"/>
    <w:rsid w:val="00682DF0"/>
    <w:rsid w:val="0068379B"/>
    <w:rsid w:val="00683C6C"/>
    <w:rsid w:val="00683EEC"/>
    <w:rsid w:val="00684732"/>
    <w:rsid w:val="00684D50"/>
    <w:rsid w:val="00687D98"/>
    <w:rsid w:val="006918C4"/>
    <w:rsid w:val="0069217C"/>
    <w:rsid w:val="00692AB9"/>
    <w:rsid w:val="00692E17"/>
    <w:rsid w:val="00692E2A"/>
    <w:rsid w:val="00692EAA"/>
    <w:rsid w:val="00693405"/>
    <w:rsid w:val="00693648"/>
    <w:rsid w:val="006936AD"/>
    <w:rsid w:val="006941C3"/>
    <w:rsid w:val="0069496A"/>
    <w:rsid w:val="00695869"/>
    <w:rsid w:val="00696422"/>
    <w:rsid w:val="00696B4F"/>
    <w:rsid w:val="00697970"/>
    <w:rsid w:val="00697A93"/>
    <w:rsid w:val="006A21CF"/>
    <w:rsid w:val="006A2330"/>
    <w:rsid w:val="006A28CD"/>
    <w:rsid w:val="006A3E18"/>
    <w:rsid w:val="006A3FDE"/>
    <w:rsid w:val="006A439E"/>
    <w:rsid w:val="006A6137"/>
    <w:rsid w:val="006A76F2"/>
    <w:rsid w:val="006A77E7"/>
    <w:rsid w:val="006B0384"/>
    <w:rsid w:val="006B05E6"/>
    <w:rsid w:val="006B210C"/>
    <w:rsid w:val="006B4C09"/>
    <w:rsid w:val="006B5D2C"/>
    <w:rsid w:val="006B63F4"/>
    <w:rsid w:val="006B7D29"/>
    <w:rsid w:val="006C0D4B"/>
    <w:rsid w:val="006C1563"/>
    <w:rsid w:val="006C15DF"/>
    <w:rsid w:val="006C172A"/>
    <w:rsid w:val="006C1744"/>
    <w:rsid w:val="006C2E76"/>
    <w:rsid w:val="006C307B"/>
    <w:rsid w:val="006C30FF"/>
    <w:rsid w:val="006C449B"/>
    <w:rsid w:val="006C47D7"/>
    <w:rsid w:val="006C5761"/>
    <w:rsid w:val="006C5B5A"/>
    <w:rsid w:val="006C5DE3"/>
    <w:rsid w:val="006C7266"/>
    <w:rsid w:val="006D19D4"/>
    <w:rsid w:val="006D28E6"/>
    <w:rsid w:val="006D2E48"/>
    <w:rsid w:val="006D531F"/>
    <w:rsid w:val="006D5644"/>
    <w:rsid w:val="006D572B"/>
    <w:rsid w:val="006D5E1D"/>
    <w:rsid w:val="006D7154"/>
    <w:rsid w:val="006D7EFB"/>
    <w:rsid w:val="006E0DBE"/>
    <w:rsid w:val="006E17B0"/>
    <w:rsid w:val="006E2E3B"/>
    <w:rsid w:val="006E3DB4"/>
    <w:rsid w:val="006E4012"/>
    <w:rsid w:val="006E412F"/>
    <w:rsid w:val="006E4AA3"/>
    <w:rsid w:val="006E4E56"/>
    <w:rsid w:val="006E551C"/>
    <w:rsid w:val="006E5AEE"/>
    <w:rsid w:val="006E6672"/>
    <w:rsid w:val="006E6722"/>
    <w:rsid w:val="006E6B70"/>
    <w:rsid w:val="006E6F43"/>
    <w:rsid w:val="006E6F90"/>
    <w:rsid w:val="006F1DDB"/>
    <w:rsid w:val="006F2691"/>
    <w:rsid w:val="006F2B8F"/>
    <w:rsid w:val="006F3BF8"/>
    <w:rsid w:val="006F404E"/>
    <w:rsid w:val="006F5A89"/>
    <w:rsid w:val="006F6EC2"/>
    <w:rsid w:val="006F7AFF"/>
    <w:rsid w:val="00701C9F"/>
    <w:rsid w:val="007027B9"/>
    <w:rsid w:val="007030B0"/>
    <w:rsid w:val="0070330C"/>
    <w:rsid w:val="00704FD9"/>
    <w:rsid w:val="00705BEE"/>
    <w:rsid w:val="00706656"/>
    <w:rsid w:val="007066B5"/>
    <w:rsid w:val="0070718C"/>
    <w:rsid w:val="007079E7"/>
    <w:rsid w:val="00711586"/>
    <w:rsid w:val="007123B4"/>
    <w:rsid w:val="007138CE"/>
    <w:rsid w:val="00713C93"/>
    <w:rsid w:val="007144E3"/>
    <w:rsid w:val="0071458C"/>
    <w:rsid w:val="007145DA"/>
    <w:rsid w:val="00714672"/>
    <w:rsid w:val="0071481B"/>
    <w:rsid w:val="00715E88"/>
    <w:rsid w:val="00721D6A"/>
    <w:rsid w:val="00721FEB"/>
    <w:rsid w:val="00722A5A"/>
    <w:rsid w:val="00723529"/>
    <w:rsid w:val="00724FA3"/>
    <w:rsid w:val="00725024"/>
    <w:rsid w:val="007251D9"/>
    <w:rsid w:val="007255A4"/>
    <w:rsid w:val="007257B4"/>
    <w:rsid w:val="00727370"/>
    <w:rsid w:val="007274FD"/>
    <w:rsid w:val="00731434"/>
    <w:rsid w:val="007320CA"/>
    <w:rsid w:val="00732596"/>
    <w:rsid w:val="0073309A"/>
    <w:rsid w:val="00734A3D"/>
    <w:rsid w:val="00734CAA"/>
    <w:rsid w:val="007352F3"/>
    <w:rsid w:val="0073595E"/>
    <w:rsid w:val="00735BE4"/>
    <w:rsid w:val="00737D3E"/>
    <w:rsid w:val="00740EE2"/>
    <w:rsid w:val="0074199F"/>
    <w:rsid w:val="00741CFD"/>
    <w:rsid w:val="00741F6F"/>
    <w:rsid w:val="00742680"/>
    <w:rsid w:val="0074379A"/>
    <w:rsid w:val="007439CD"/>
    <w:rsid w:val="007447F7"/>
    <w:rsid w:val="00744D8B"/>
    <w:rsid w:val="0074521A"/>
    <w:rsid w:val="0074623A"/>
    <w:rsid w:val="00746DCC"/>
    <w:rsid w:val="007479E3"/>
    <w:rsid w:val="00750159"/>
    <w:rsid w:val="00750F82"/>
    <w:rsid w:val="007514AD"/>
    <w:rsid w:val="00752221"/>
    <w:rsid w:val="007534D9"/>
    <w:rsid w:val="007540A3"/>
    <w:rsid w:val="0075533C"/>
    <w:rsid w:val="007561FF"/>
    <w:rsid w:val="00756DF7"/>
    <w:rsid w:val="0075743F"/>
    <w:rsid w:val="00757581"/>
    <w:rsid w:val="007602F5"/>
    <w:rsid w:val="00760D36"/>
    <w:rsid w:val="007611A0"/>
    <w:rsid w:val="00762C9D"/>
    <w:rsid w:val="00764548"/>
    <w:rsid w:val="00765BDF"/>
    <w:rsid w:val="00766419"/>
    <w:rsid w:val="00766A18"/>
    <w:rsid w:val="00770F49"/>
    <w:rsid w:val="00771914"/>
    <w:rsid w:val="00772574"/>
    <w:rsid w:val="00772BB2"/>
    <w:rsid w:val="00772BD1"/>
    <w:rsid w:val="007734A1"/>
    <w:rsid w:val="00773AF0"/>
    <w:rsid w:val="00773E54"/>
    <w:rsid w:val="007742BA"/>
    <w:rsid w:val="0077553D"/>
    <w:rsid w:val="00775BB3"/>
    <w:rsid w:val="007826D0"/>
    <w:rsid w:val="0078452C"/>
    <w:rsid w:val="00784564"/>
    <w:rsid w:val="00784643"/>
    <w:rsid w:val="007863CF"/>
    <w:rsid w:val="00787688"/>
    <w:rsid w:val="007905AC"/>
    <w:rsid w:val="007919C8"/>
    <w:rsid w:val="00791A62"/>
    <w:rsid w:val="007935E6"/>
    <w:rsid w:val="00793C57"/>
    <w:rsid w:val="00793EE0"/>
    <w:rsid w:val="00794DB5"/>
    <w:rsid w:val="00795C70"/>
    <w:rsid w:val="00796118"/>
    <w:rsid w:val="00796870"/>
    <w:rsid w:val="00796D20"/>
    <w:rsid w:val="00796D3F"/>
    <w:rsid w:val="007972A8"/>
    <w:rsid w:val="007A1683"/>
    <w:rsid w:val="007A24FD"/>
    <w:rsid w:val="007A25DB"/>
    <w:rsid w:val="007A42CC"/>
    <w:rsid w:val="007A5C12"/>
    <w:rsid w:val="007A6FA5"/>
    <w:rsid w:val="007A7C5A"/>
    <w:rsid w:val="007A7CB0"/>
    <w:rsid w:val="007B03E4"/>
    <w:rsid w:val="007B09AC"/>
    <w:rsid w:val="007B124B"/>
    <w:rsid w:val="007B1F75"/>
    <w:rsid w:val="007B477D"/>
    <w:rsid w:val="007B595A"/>
    <w:rsid w:val="007B639E"/>
    <w:rsid w:val="007B66CB"/>
    <w:rsid w:val="007B68A3"/>
    <w:rsid w:val="007B6FAF"/>
    <w:rsid w:val="007B7066"/>
    <w:rsid w:val="007B7E28"/>
    <w:rsid w:val="007C06FC"/>
    <w:rsid w:val="007C1ACD"/>
    <w:rsid w:val="007C236B"/>
    <w:rsid w:val="007C2541"/>
    <w:rsid w:val="007C2903"/>
    <w:rsid w:val="007C4978"/>
    <w:rsid w:val="007C6B01"/>
    <w:rsid w:val="007C6C5E"/>
    <w:rsid w:val="007D00C2"/>
    <w:rsid w:val="007D0DEE"/>
    <w:rsid w:val="007D15F9"/>
    <w:rsid w:val="007D281E"/>
    <w:rsid w:val="007D2B8E"/>
    <w:rsid w:val="007D3B3F"/>
    <w:rsid w:val="007D3E52"/>
    <w:rsid w:val="007D528E"/>
    <w:rsid w:val="007D56B4"/>
    <w:rsid w:val="007D5838"/>
    <w:rsid w:val="007D646C"/>
    <w:rsid w:val="007D66A8"/>
    <w:rsid w:val="007D6C37"/>
    <w:rsid w:val="007E003F"/>
    <w:rsid w:val="007E4A98"/>
    <w:rsid w:val="007E5BD9"/>
    <w:rsid w:val="007E6B82"/>
    <w:rsid w:val="007E7309"/>
    <w:rsid w:val="007F005D"/>
    <w:rsid w:val="007F07AF"/>
    <w:rsid w:val="007F0AFE"/>
    <w:rsid w:val="007F0CF8"/>
    <w:rsid w:val="007F1C16"/>
    <w:rsid w:val="007F1D7F"/>
    <w:rsid w:val="007F2F24"/>
    <w:rsid w:val="007F30B4"/>
    <w:rsid w:val="007F327E"/>
    <w:rsid w:val="007F3E94"/>
    <w:rsid w:val="007F44CF"/>
    <w:rsid w:val="007F4FF2"/>
    <w:rsid w:val="007F5785"/>
    <w:rsid w:val="007F62CB"/>
    <w:rsid w:val="00800345"/>
    <w:rsid w:val="00800B3E"/>
    <w:rsid w:val="00801302"/>
    <w:rsid w:val="00801CAD"/>
    <w:rsid w:val="00803C64"/>
    <w:rsid w:val="00805264"/>
    <w:rsid w:val="00806151"/>
    <w:rsid w:val="008065C6"/>
    <w:rsid w:val="008113AE"/>
    <w:rsid w:val="00811741"/>
    <w:rsid w:val="00811B84"/>
    <w:rsid w:val="00811C37"/>
    <w:rsid w:val="008128A2"/>
    <w:rsid w:val="00812CE2"/>
    <w:rsid w:val="008132CB"/>
    <w:rsid w:val="00813745"/>
    <w:rsid w:val="008140D7"/>
    <w:rsid w:val="00814103"/>
    <w:rsid w:val="008142EC"/>
    <w:rsid w:val="00815752"/>
    <w:rsid w:val="008164F2"/>
    <w:rsid w:val="00816557"/>
    <w:rsid w:val="00820EE3"/>
    <w:rsid w:val="00821395"/>
    <w:rsid w:val="008228B5"/>
    <w:rsid w:val="00823775"/>
    <w:rsid w:val="00823DA6"/>
    <w:rsid w:val="00826131"/>
    <w:rsid w:val="0082651A"/>
    <w:rsid w:val="00830A62"/>
    <w:rsid w:val="00830E26"/>
    <w:rsid w:val="0083176B"/>
    <w:rsid w:val="00832E17"/>
    <w:rsid w:val="00833057"/>
    <w:rsid w:val="008334A8"/>
    <w:rsid w:val="00834E1B"/>
    <w:rsid w:val="008368D7"/>
    <w:rsid w:val="00836D59"/>
    <w:rsid w:val="0083711C"/>
    <w:rsid w:val="0083732C"/>
    <w:rsid w:val="0083767F"/>
    <w:rsid w:val="00837C5E"/>
    <w:rsid w:val="008418D9"/>
    <w:rsid w:val="008427BB"/>
    <w:rsid w:val="00843518"/>
    <w:rsid w:val="00843576"/>
    <w:rsid w:val="00843B64"/>
    <w:rsid w:val="00844E5D"/>
    <w:rsid w:val="00845011"/>
    <w:rsid w:val="008457C5"/>
    <w:rsid w:val="00846231"/>
    <w:rsid w:val="008478FC"/>
    <w:rsid w:val="00847A7F"/>
    <w:rsid w:val="00850DBB"/>
    <w:rsid w:val="00851C51"/>
    <w:rsid w:val="008536D2"/>
    <w:rsid w:val="00853842"/>
    <w:rsid w:val="00856F11"/>
    <w:rsid w:val="00857A1D"/>
    <w:rsid w:val="00861839"/>
    <w:rsid w:val="00861A83"/>
    <w:rsid w:val="00863982"/>
    <w:rsid w:val="00864D01"/>
    <w:rsid w:val="00866467"/>
    <w:rsid w:val="00866EEA"/>
    <w:rsid w:val="00867BFF"/>
    <w:rsid w:val="00870009"/>
    <w:rsid w:val="00870B3C"/>
    <w:rsid w:val="00871542"/>
    <w:rsid w:val="00872BF6"/>
    <w:rsid w:val="00874153"/>
    <w:rsid w:val="0087447E"/>
    <w:rsid w:val="0087540B"/>
    <w:rsid w:val="00875635"/>
    <w:rsid w:val="00875A51"/>
    <w:rsid w:val="008775E9"/>
    <w:rsid w:val="00880437"/>
    <w:rsid w:val="00880E8C"/>
    <w:rsid w:val="0088134F"/>
    <w:rsid w:val="008834C8"/>
    <w:rsid w:val="00883643"/>
    <w:rsid w:val="00883F14"/>
    <w:rsid w:val="00883FB1"/>
    <w:rsid w:val="00884438"/>
    <w:rsid w:val="0088480A"/>
    <w:rsid w:val="00884D04"/>
    <w:rsid w:val="00885C10"/>
    <w:rsid w:val="0088757A"/>
    <w:rsid w:val="0088787B"/>
    <w:rsid w:val="00887D29"/>
    <w:rsid w:val="00887ECB"/>
    <w:rsid w:val="00892811"/>
    <w:rsid w:val="00892A96"/>
    <w:rsid w:val="008930CA"/>
    <w:rsid w:val="00893A30"/>
    <w:rsid w:val="0089431B"/>
    <w:rsid w:val="00895668"/>
    <w:rsid w:val="008957DD"/>
    <w:rsid w:val="00896768"/>
    <w:rsid w:val="00897A90"/>
    <w:rsid w:val="00897D98"/>
    <w:rsid w:val="008A1C86"/>
    <w:rsid w:val="008A2213"/>
    <w:rsid w:val="008A23FE"/>
    <w:rsid w:val="008A4109"/>
    <w:rsid w:val="008A42AD"/>
    <w:rsid w:val="008A5F88"/>
    <w:rsid w:val="008A6594"/>
    <w:rsid w:val="008A6DF2"/>
    <w:rsid w:val="008A7254"/>
    <w:rsid w:val="008A7807"/>
    <w:rsid w:val="008A7BDD"/>
    <w:rsid w:val="008B0BF2"/>
    <w:rsid w:val="008B0ED1"/>
    <w:rsid w:val="008B1BAA"/>
    <w:rsid w:val="008B2CB5"/>
    <w:rsid w:val="008B374A"/>
    <w:rsid w:val="008B459A"/>
    <w:rsid w:val="008B48B3"/>
    <w:rsid w:val="008B4CC9"/>
    <w:rsid w:val="008B580B"/>
    <w:rsid w:val="008B738F"/>
    <w:rsid w:val="008B77B5"/>
    <w:rsid w:val="008B7888"/>
    <w:rsid w:val="008C03F7"/>
    <w:rsid w:val="008C0B15"/>
    <w:rsid w:val="008C0E31"/>
    <w:rsid w:val="008C125D"/>
    <w:rsid w:val="008C187C"/>
    <w:rsid w:val="008C1CCB"/>
    <w:rsid w:val="008C3A51"/>
    <w:rsid w:val="008C42A8"/>
    <w:rsid w:val="008C4841"/>
    <w:rsid w:val="008C5C2C"/>
    <w:rsid w:val="008C61B9"/>
    <w:rsid w:val="008C6BC3"/>
    <w:rsid w:val="008D0A94"/>
    <w:rsid w:val="008D1903"/>
    <w:rsid w:val="008D19DE"/>
    <w:rsid w:val="008D22E5"/>
    <w:rsid w:val="008D4BF3"/>
    <w:rsid w:val="008D4D92"/>
    <w:rsid w:val="008D5182"/>
    <w:rsid w:val="008D5638"/>
    <w:rsid w:val="008D749B"/>
    <w:rsid w:val="008D75E4"/>
    <w:rsid w:val="008D7C99"/>
    <w:rsid w:val="008E0FCB"/>
    <w:rsid w:val="008E1032"/>
    <w:rsid w:val="008E1320"/>
    <w:rsid w:val="008E238F"/>
    <w:rsid w:val="008E39C2"/>
    <w:rsid w:val="008E3D61"/>
    <w:rsid w:val="008E4024"/>
    <w:rsid w:val="008E4D6C"/>
    <w:rsid w:val="008E53ED"/>
    <w:rsid w:val="008E7834"/>
    <w:rsid w:val="008E7940"/>
    <w:rsid w:val="008E7F92"/>
    <w:rsid w:val="008F0087"/>
    <w:rsid w:val="008F2833"/>
    <w:rsid w:val="008F5820"/>
    <w:rsid w:val="008F5B28"/>
    <w:rsid w:val="008F5D16"/>
    <w:rsid w:val="008F6623"/>
    <w:rsid w:val="008F6DFE"/>
    <w:rsid w:val="009008F0"/>
    <w:rsid w:val="009019B8"/>
    <w:rsid w:val="00902FCF"/>
    <w:rsid w:val="00903B83"/>
    <w:rsid w:val="0090529F"/>
    <w:rsid w:val="0090694D"/>
    <w:rsid w:val="00906AE6"/>
    <w:rsid w:val="0090732B"/>
    <w:rsid w:val="00911401"/>
    <w:rsid w:val="00911E3A"/>
    <w:rsid w:val="00914EB4"/>
    <w:rsid w:val="00915BC4"/>
    <w:rsid w:val="00915C5A"/>
    <w:rsid w:val="00915D10"/>
    <w:rsid w:val="00917660"/>
    <w:rsid w:val="00917A21"/>
    <w:rsid w:val="00920A83"/>
    <w:rsid w:val="00921098"/>
    <w:rsid w:val="0092178C"/>
    <w:rsid w:val="009218C0"/>
    <w:rsid w:val="00922C12"/>
    <w:rsid w:val="00922D17"/>
    <w:rsid w:val="0092326C"/>
    <w:rsid w:val="00923D82"/>
    <w:rsid w:val="0092407B"/>
    <w:rsid w:val="00924A4B"/>
    <w:rsid w:val="0093046B"/>
    <w:rsid w:val="009306C1"/>
    <w:rsid w:val="00930B51"/>
    <w:rsid w:val="00930B7D"/>
    <w:rsid w:val="00930B88"/>
    <w:rsid w:val="009318B9"/>
    <w:rsid w:val="00933852"/>
    <w:rsid w:val="00933C1C"/>
    <w:rsid w:val="00934E0D"/>
    <w:rsid w:val="00935376"/>
    <w:rsid w:val="009405AC"/>
    <w:rsid w:val="00940ABA"/>
    <w:rsid w:val="00940DCC"/>
    <w:rsid w:val="0094179A"/>
    <w:rsid w:val="009417C1"/>
    <w:rsid w:val="00941DFD"/>
    <w:rsid w:val="0094258D"/>
    <w:rsid w:val="0094459E"/>
    <w:rsid w:val="00944DBC"/>
    <w:rsid w:val="00946239"/>
    <w:rsid w:val="009464DD"/>
    <w:rsid w:val="00946525"/>
    <w:rsid w:val="00947FCB"/>
    <w:rsid w:val="00950977"/>
    <w:rsid w:val="009510B1"/>
    <w:rsid w:val="0095170D"/>
    <w:rsid w:val="00951A7B"/>
    <w:rsid w:val="0095292A"/>
    <w:rsid w:val="00952F9D"/>
    <w:rsid w:val="00953D70"/>
    <w:rsid w:val="00955512"/>
    <w:rsid w:val="009564A6"/>
    <w:rsid w:val="00956C03"/>
    <w:rsid w:val="00957DA4"/>
    <w:rsid w:val="00957EF8"/>
    <w:rsid w:val="00960B45"/>
    <w:rsid w:val="00960DA0"/>
    <w:rsid w:val="00960EC1"/>
    <w:rsid w:val="0096131F"/>
    <w:rsid w:val="0096190A"/>
    <w:rsid w:val="00962695"/>
    <w:rsid w:val="0096355F"/>
    <w:rsid w:val="00963BEA"/>
    <w:rsid w:val="00964973"/>
    <w:rsid w:val="00965EC3"/>
    <w:rsid w:val="00966A4D"/>
    <w:rsid w:val="00966A53"/>
    <w:rsid w:val="00967621"/>
    <w:rsid w:val="00967966"/>
    <w:rsid w:val="00967E6A"/>
    <w:rsid w:val="00970116"/>
    <w:rsid w:val="0097162D"/>
    <w:rsid w:val="00972754"/>
    <w:rsid w:val="00973495"/>
    <w:rsid w:val="009736FA"/>
    <w:rsid w:val="00973D7A"/>
    <w:rsid w:val="00974C2A"/>
    <w:rsid w:val="00975096"/>
    <w:rsid w:val="00975639"/>
    <w:rsid w:val="00976326"/>
    <w:rsid w:val="00976369"/>
    <w:rsid w:val="00976548"/>
    <w:rsid w:val="00981462"/>
    <w:rsid w:val="0098155B"/>
    <w:rsid w:val="00981AC1"/>
    <w:rsid w:val="00983763"/>
    <w:rsid w:val="00983B21"/>
    <w:rsid w:val="0098579B"/>
    <w:rsid w:val="00985BDA"/>
    <w:rsid w:val="009870F9"/>
    <w:rsid w:val="00987B73"/>
    <w:rsid w:val="0099042F"/>
    <w:rsid w:val="009907B9"/>
    <w:rsid w:val="00990918"/>
    <w:rsid w:val="0099216A"/>
    <w:rsid w:val="009921AF"/>
    <w:rsid w:val="009923D6"/>
    <w:rsid w:val="00992C2C"/>
    <w:rsid w:val="00993A97"/>
    <w:rsid w:val="0099587D"/>
    <w:rsid w:val="00995C1B"/>
    <w:rsid w:val="00996D90"/>
    <w:rsid w:val="009A174C"/>
    <w:rsid w:val="009A287F"/>
    <w:rsid w:val="009A3A83"/>
    <w:rsid w:val="009B1CF4"/>
    <w:rsid w:val="009B287D"/>
    <w:rsid w:val="009B2F52"/>
    <w:rsid w:val="009B4A0F"/>
    <w:rsid w:val="009B4D15"/>
    <w:rsid w:val="009B508D"/>
    <w:rsid w:val="009C0718"/>
    <w:rsid w:val="009C0C39"/>
    <w:rsid w:val="009C1189"/>
    <w:rsid w:val="009C11D2"/>
    <w:rsid w:val="009C2728"/>
    <w:rsid w:val="009C35F0"/>
    <w:rsid w:val="009C46DF"/>
    <w:rsid w:val="009C4B7F"/>
    <w:rsid w:val="009C4DDC"/>
    <w:rsid w:val="009C5465"/>
    <w:rsid w:val="009C566C"/>
    <w:rsid w:val="009C5BFC"/>
    <w:rsid w:val="009C6294"/>
    <w:rsid w:val="009C69B6"/>
    <w:rsid w:val="009C6C70"/>
    <w:rsid w:val="009C6F30"/>
    <w:rsid w:val="009C7B0A"/>
    <w:rsid w:val="009D097E"/>
    <w:rsid w:val="009D0B63"/>
    <w:rsid w:val="009D1F2C"/>
    <w:rsid w:val="009D3156"/>
    <w:rsid w:val="009D5A02"/>
    <w:rsid w:val="009D5CB8"/>
    <w:rsid w:val="009D7426"/>
    <w:rsid w:val="009E0119"/>
    <w:rsid w:val="009E01D1"/>
    <w:rsid w:val="009E0533"/>
    <w:rsid w:val="009E159C"/>
    <w:rsid w:val="009E234F"/>
    <w:rsid w:val="009E24CC"/>
    <w:rsid w:val="009E29DA"/>
    <w:rsid w:val="009E307E"/>
    <w:rsid w:val="009E366D"/>
    <w:rsid w:val="009E3D6D"/>
    <w:rsid w:val="009E478F"/>
    <w:rsid w:val="009E517F"/>
    <w:rsid w:val="009E557D"/>
    <w:rsid w:val="009E5B0C"/>
    <w:rsid w:val="009F1770"/>
    <w:rsid w:val="009F1E0E"/>
    <w:rsid w:val="009F1E27"/>
    <w:rsid w:val="009F1E5D"/>
    <w:rsid w:val="009F2205"/>
    <w:rsid w:val="009F3A90"/>
    <w:rsid w:val="009F4431"/>
    <w:rsid w:val="009F4921"/>
    <w:rsid w:val="009F5013"/>
    <w:rsid w:val="009F5613"/>
    <w:rsid w:val="009F5E7E"/>
    <w:rsid w:val="009F6250"/>
    <w:rsid w:val="009F6A9B"/>
    <w:rsid w:val="009F76A9"/>
    <w:rsid w:val="00A002CD"/>
    <w:rsid w:val="00A01AD4"/>
    <w:rsid w:val="00A0217F"/>
    <w:rsid w:val="00A034A5"/>
    <w:rsid w:val="00A0453C"/>
    <w:rsid w:val="00A05951"/>
    <w:rsid w:val="00A06DF8"/>
    <w:rsid w:val="00A072AD"/>
    <w:rsid w:val="00A07870"/>
    <w:rsid w:val="00A07C54"/>
    <w:rsid w:val="00A07F19"/>
    <w:rsid w:val="00A10103"/>
    <w:rsid w:val="00A1094C"/>
    <w:rsid w:val="00A11608"/>
    <w:rsid w:val="00A11E01"/>
    <w:rsid w:val="00A12E6D"/>
    <w:rsid w:val="00A130CD"/>
    <w:rsid w:val="00A1348D"/>
    <w:rsid w:val="00A13B94"/>
    <w:rsid w:val="00A13C99"/>
    <w:rsid w:val="00A142F8"/>
    <w:rsid w:val="00A14AC6"/>
    <w:rsid w:val="00A14E8B"/>
    <w:rsid w:val="00A15A38"/>
    <w:rsid w:val="00A15BE2"/>
    <w:rsid w:val="00A16365"/>
    <w:rsid w:val="00A22237"/>
    <w:rsid w:val="00A232EE"/>
    <w:rsid w:val="00A23FF6"/>
    <w:rsid w:val="00A247E2"/>
    <w:rsid w:val="00A24CCB"/>
    <w:rsid w:val="00A25DE4"/>
    <w:rsid w:val="00A272F7"/>
    <w:rsid w:val="00A27C9F"/>
    <w:rsid w:val="00A30061"/>
    <w:rsid w:val="00A304EB"/>
    <w:rsid w:val="00A30AD6"/>
    <w:rsid w:val="00A3118A"/>
    <w:rsid w:val="00A3208D"/>
    <w:rsid w:val="00A32767"/>
    <w:rsid w:val="00A327E4"/>
    <w:rsid w:val="00A329FD"/>
    <w:rsid w:val="00A3304A"/>
    <w:rsid w:val="00A3385E"/>
    <w:rsid w:val="00A33880"/>
    <w:rsid w:val="00A3403F"/>
    <w:rsid w:val="00A35247"/>
    <w:rsid w:val="00A359A5"/>
    <w:rsid w:val="00A36827"/>
    <w:rsid w:val="00A3762E"/>
    <w:rsid w:val="00A37708"/>
    <w:rsid w:val="00A4175F"/>
    <w:rsid w:val="00A4311D"/>
    <w:rsid w:val="00A438B7"/>
    <w:rsid w:val="00A44411"/>
    <w:rsid w:val="00A45788"/>
    <w:rsid w:val="00A45930"/>
    <w:rsid w:val="00A45D4A"/>
    <w:rsid w:val="00A469FA"/>
    <w:rsid w:val="00A46E44"/>
    <w:rsid w:val="00A476CE"/>
    <w:rsid w:val="00A47A5E"/>
    <w:rsid w:val="00A50017"/>
    <w:rsid w:val="00A507F9"/>
    <w:rsid w:val="00A53662"/>
    <w:rsid w:val="00A548CB"/>
    <w:rsid w:val="00A54AD3"/>
    <w:rsid w:val="00A55387"/>
    <w:rsid w:val="00A55A7E"/>
    <w:rsid w:val="00A55B01"/>
    <w:rsid w:val="00A56146"/>
    <w:rsid w:val="00A564FC"/>
    <w:rsid w:val="00A56B5B"/>
    <w:rsid w:val="00A603FF"/>
    <w:rsid w:val="00A6182B"/>
    <w:rsid w:val="00A619B6"/>
    <w:rsid w:val="00A61AC1"/>
    <w:rsid w:val="00A620E3"/>
    <w:rsid w:val="00A63576"/>
    <w:rsid w:val="00A63A54"/>
    <w:rsid w:val="00A6475E"/>
    <w:rsid w:val="00A648CA"/>
    <w:rsid w:val="00A64A9C"/>
    <w:rsid w:val="00A657DD"/>
    <w:rsid w:val="00A666A6"/>
    <w:rsid w:val="00A675FD"/>
    <w:rsid w:val="00A72437"/>
    <w:rsid w:val="00A72519"/>
    <w:rsid w:val="00A7465A"/>
    <w:rsid w:val="00A75710"/>
    <w:rsid w:val="00A80445"/>
    <w:rsid w:val="00A8048B"/>
    <w:rsid w:val="00A80611"/>
    <w:rsid w:val="00A813ED"/>
    <w:rsid w:val="00A81D25"/>
    <w:rsid w:val="00A83B68"/>
    <w:rsid w:val="00A84383"/>
    <w:rsid w:val="00A848E8"/>
    <w:rsid w:val="00A84E43"/>
    <w:rsid w:val="00A861E8"/>
    <w:rsid w:val="00A873FC"/>
    <w:rsid w:val="00A90987"/>
    <w:rsid w:val="00A91664"/>
    <w:rsid w:val="00A92755"/>
    <w:rsid w:val="00A94C3D"/>
    <w:rsid w:val="00A951AD"/>
    <w:rsid w:val="00A9593C"/>
    <w:rsid w:val="00A95F9E"/>
    <w:rsid w:val="00AA0024"/>
    <w:rsid w:val="00AA0925"/>
    <w:rsid w:val="00AA0B9F"/>
    <w:rsid w:val="00AA1653"/>
    <w:rsid w:val="00AA1C7B"/>
    <w:rsid w:val="00AA3EEE"/>
    <w:rsid w:val="00AA5BF4"/>
    <w:rsid w:val="00AA6DFA"/>
    <w:rsid w:val="00AB0937"/>
    <w:rsid w:val="00AB0CAE"/>
    <w:rsid w:val="00AB125F"/>
    <w:rsid w:val="00AB12C7"/>
    <w:rsid w:val="00AB20A3"/>
    <w:rsid w:val="00AB2285"/>
    <w:rsid w:val="00AB4D86"/>
    <w:rsid w:val="00AB5340"/>
    <w:rsid w:val="00AB5B30"/>
    <w:rsid w:val="00AB5F18"/>
    <w:rsid w:val="00AC0433"/>
    <w:rsid w:val="00AC0A89"/>
    <w:rsid w:val="00AC0FF1"/>
    <w:rsid w:val="00AC3678"/>
    <w:rsid w:val="00AC42F7"/>
    <w:rsid w:val="00AC4F74"/>
    <w:rsid w:val="00AC7C96"/>
    <w:rsid w:val="00AD209B"/>
    <w:rsid w:val="00AD21C7"/>
    <w:rsid w:val="00AD3059"/>
    <w:rsid w:val="00AD51B6"/>
    <w:rsid w:val="00AD6069"/>
    <w:rsid w:val="00AD60CB"/>
    <w:rsid w:val="00AD6C8D"/>
    <w:rsid w:val="00AD7D00"/>
    <w:rsid w:val="00AE0812"/>
    <w:rsid w:val="00AE2127"/>
    <w:rsid w:val="00AE237D"/>
    <w:rsid w:val="00AE452B"/>
    <w:rsid w:val="00AE502A"/>
    <w:rsid w:val="00AE5AA2"/>
    <w:rsid w:val="00AE5CAF"/>
    <w:rsid w:val="00AE7253"/>
    <w:rsid w:val="00AE7C3B"/>
    <w:rsid w:val="00AE7F0B"/>
    <w:rsid w:val="00AF0010"/>
    <w:rsid w:val="00AF2C1F"/>
    <w:rsid w:val="00AF4B4B"/>
    <w:rsid w:val="00AF5372"/>
    <w:rsid w:val="00AF7310"/>
    <w:rsid w:val="00AF7C07"/>
    <w:rsid w:val="00AF7C55"/>
    <w:rsid w:val="00B03F7B"/>
    <w:rsid w:val="00B04CE5"/>
    <w:rsid w:val="00B05406"/>
    <w:rsid w:val="00B06625"/>
    <w:rsid w:val="00B06969"/>
    <w:rsid w:val="00B06C64"/>
    <w:rsid w:val="00B077E2"/>
    <w:rsid w:val="00B10483"/>
    <w:rsid w:val="00B117F7"/>
    <w:rsid w:val="00B11915"/>
    <w:rsid w:val="00B1197C"/>
    <w:rsid w:val="00B119FB"/>
    <w:rsid w:val="00B11CAC"/>
    <w:rsid w:val="00B12743"/>
    <w:rsid w:val="00B1360F"/>
    <w:rsid w:val="00B14B83"/>
    <w:rsid w:val="00B15766"/>
    <w:rsid w:val="00B15A29"/>
    <w:rsid w:val="00B16325"/>
    <w:rsid w:val="00B17A1A"/>
    <w:rsid w:val="00B20BC3"/>
    <w:rsid w:val="00B2166B"/>
    <w:rsid w:val="00B22C93"/>
    <w:rsid w:val="00B239A5"/>
    <w:rsid w:val="00B24768"/>
    <w:rsid w:val="00B249C0"/>
    <w:rsid w:val="00B25338"/>
    <w:rsid w:val="00B255B3"/>
    <w:rsid w:val="00B26433"/>
    <w:rsid w:val="00B26B97"/>
    <w:rsid w:val="00B26DFD"/>
    <w:rsid w:val="00B26F2F"/>
    <w:rsid w:val="00B27589"/>
    <w:rsid w:val="00B27BE2"/>
    <w:rsid w:val="00B33504"/>
    <w:rsid w:val="00B341AA"/>
    <w:rsid w:val="00B35F31"/>
    <w:rsid w:val="00B361B6"/>
    <w:rsid w:val="00B36736"/>
    <w:rsid w:val="00B36C8C"/>
    <w:rsid w:val="00B3741C"/>
    <w:rsid w:val="00B37B1F"/>
    <w:rsid w:val="00B405B7"/>
    <w:rsid w:val="00B40DE4"/>
    <w:rsid w:val="00B4107D"/>
    <w:rsid w:val="00B418B8"/>
    <w:rsid w:val="00B42038"/>
    <w:rsid w:val="00B42858"/>
    <w:rsid w:val="00B42CD9"/>
    <w:rsid w:val="00B42F92"/>
    <w:rsid w:val="00B4457F"/>
    <w:rsid w:val="00B44704"/>
    <w:rsid w:val="00B45148"/>
    <w:rsid w:val="00B456DA"/>
    <w:rsid w:val="00B458F2"/>
    <w:rsid w:val="00B46CF0"/>
    <w:rsid w:val="00B46F03"/>
    <w:rsid w:val="00B47CCB"/>
    <w:rsid w:val="00B517DA"/>
    <w:rsid w:val="00B52222"/>
    <w:rsid w:val="00B5279F"/>
    <w:rsid w:val="00B53003"/>
    <w:rsid w:val="00B531DA"/>
    <w:rsid w:val="00B54895"/>
    <w:rsid w:val="00B54FE7"/>
    <w:rsid w:val="00B557C2"/>
    <w:rsid w:val="00B566CF"/>
    <w:rsid w:val="00B60732"/>
    <w:rsid w:val="00B622A5"/>
    <w:rsid w:val="00B629ED"/>
    <w:rsid w:val="00B62A2E"/>
    <w:rsid w:val="00B644B1"/>
    <w:rsid w:val="00B647C6"/>
    <w:rsid w:val="00B655F9"/>
    <w:rsid w:val="00B66901"/>
    <w:rsid w:val="00B66F60"/>
    <w:rsid w:val="00B66F82"/>
    <w:rsid w:val="00B67438"/>
    <w:rsid w:val="00B67E69"/>
    <w:rsid w:val="00B7050C"/>
    <w:rsid w:val="00B7199E"/>
    <w:rsid w:val="00B71E6D"/>
    <w:rsid w:val="00B72070"/>
    <w:rsid w:val="00B7589E"/>
    <w:rsid w:val="00B759A6"/>
    <w:rsid w:val="00B76A3B"/>
    <w:rsid w:val="00B77855"/>
    <w:rsid w:val="00B779E1"/>
    <w:rsid w:val="00B80163"/>
    <w:rsid w:val="00B810D7"/>
    <w:rsid w:val="00B81AAF"/>
    <w:rsid w:val="00B81D67"/>
    <w:rsid w:val="00B81E3A"/>
    <w:rsid w:val="00B822F6"/>
    <w:rsid w:val="00B82920"/>
    <w:rsid w:val="00B83C52"/>
    <w:rsid w:val="00B845C6"/>
    <w:rsid w:val="00B84C60"/>
    <w:rsid w:val="00B85CFB"/>
    <w:rsid w:val="00B860D3"/>
    <w:rsid w:val="00B86FA6"/>
    <w:rsid w:val="00B914E9"/>
    <w:rsid w:val="00B91EE1"/>
    <w:rsid w:val="00B92996"/>
    <w:rsid w:val="00B92CFA"/>
    <w:rsid w:val="00B93517"/>
    <w:rsid w:val="00B942E0"/>
    <w:rsid w:val="00B94602"/>
    <w:rsid w:val="00B9551C"/>
    <w:rsid w:val="00BA0090"/>
    <w:rsid w:val="00BA126A"/>
    <w:rsid w:val="00BA1708"/>
    <w:rsid w:val="00BA1A67"/>
    <w:rsid w:val="00BA4788"/>
    <w:rsid w:val="00BA5064"/>
    <w:rsid w:val="00BA5E21"/>
    <w:rsid w:val="00BA6368"/>
    <w:rsid w:val="00BA6611"/>
    <w:rsid w:val="00BA6A80"/>
    <w:rsid w:val="00BB1373"/>
    <w:rsid w:val="00BB274D"/>
    <w:rsid w:val="00BB2A46"/>
    <w:rsid w:val="00BB39E9"/>
    <w:rsid w:val="00BB4ABB"/>
    <w:rsid w:val="00BB4CFC"/>
    <w:rsid w:val="00BC0646"/>
    <w:rsid w:val="00BC1349"/>
    <w:rsid w:val="00BC1D86"/>
    <w:rsid w:val="00BC1FAE"/>
    <w:rsid w:val="00BC62BA"/>
    <w:rsid w:val="00BC76CD"/>
    <w:rsid w:val="00BD32B3"/>
    <w:rsid w:val="00BD3D81"/>
    <w:rsid w:val="00BD504A"/>
    <w:rsid w:val="00BD5196"/>
    <w:rsid w:val="00BD646D"/>
    <w:rsid w:val="00BD6F90"/>
    <w:rsid w:val="00BE092C"/>
    <w:rsid w:val="00BE0D97"/>
    <w:rsid w:val="00BE0DC9"/>
    <w:rsid w:val="00BE0E29"/>
    <w:rsid w:val="00BE1325"/>
    <w:rsid w:val="00BE4962"/>
    <w:rsid w:val="00BE4BFD"/>
    <w:rsid w:val="00BE50AC"/>
    <w:rsid w:val="00BE5B5F"/>
    <w:rsid w:val="00BE6CFF"/>
    <w:rsid w:val="00BE752D"/>
    <w:rsid w:val="00BE7993"/>
    <w:rsid w:val="00BF1197"/>
    <w:rsid w:val="00BF18B7"/>
    <w:rsid w:val="00BF1E65"/>
    <w:rsid w:val="00BF478C"/>
    <w:rsid w:val="00BF7DF9"/>
    <w:rsid w:val="00C004F4"/>
    <w:rsid w:val="00C00589"/>
    <w:rsid w:val="00C0170E"/>
    <w:rsid w:val="00C02044"/>
    <w:rsid w:val="00C043FA"/>
    <w:rsid w:val="00C073E5"/>
    <w:rsid w:val="00C07529"/>
    <w:rsid w:val="00C07F5B"/>
    <w:rsid w:val="00C1096C"/>
    <w:rsid w:val="00C11EFC"/>
    <w:rsid w:val="00C130AB"/>
    <w:rsid w:val="00C14C16"/>
    <w:rsid w:val="00C15894"/>
    <w:rsid w:val="00C15EC7"/>
    <w:rsid w:val="00C167F4"/>
    <w:rsid w:val="00C169F9"/>
    <w:rsid w:val="00C16F76"/>
    <w:rsid w:val="00C17A91"/>
    <w:rsid w:val="00C20254"/>
    <w:rsid w:val="00C21AC5"/>
    <w:rsid w:val="00C22BDC"/>
    <w:rsid w:val="00C22C95"/>
    <w:rsid w:val="00C23644"/>
    <w:rsid w:val="00C243BA"/>
    <w:rsid w:val="00C24DFA"/>
    <w:rsid w:val="00C26C1F"/>
    <w:rsid w:val="00C26F55"/>
    <w:rsid w:val="00C3018E"/>
    <w:rsid w:val="00C30C61"/>
    <w:rsid w:val="00C30C63"/>
    <w:rsid w:val="00C30FF3"/>
    <w:rsid w:val="00C323F8"/>
    <w:rsid w:val="00C32789"/>
    <w:rsid w:val="00C331DD"/>
    <w:rsid w:val="00C33507"/>
    <w:rsid w:val="00C3360F"/>
    <w:rsid w:val="00C336C9"/>
    <w:rsid w:val="00C336F7"/>
    <w:rsid w:val="00C35B02"/>
    <w:rsid w:val="00C3626F"/>
    <w:rsid w:val="00C36B8B"/>
    <w:rsid w:val="00C411FE"/>
    <w:rsid w:val="00C415C1"/>
    <w:rsid w:val="00C419B2"/>
    <w:rsid w:val="00C43925"/>
    <w:rsid w:val="00C44492"/>
    <w:rsid w:val="00C44AED"/>
    <w:rsid w:val="00C4695A"/>
    <w:rsid w:val="00C46E0B"/>
    <w:rsid w:val="00C47DBF"/>
    <w:rsid w:val="00C500BE"/>
    <w:rsid w:val="00C5205C"/>
    <w:rsid w:val="00C54591"/>
    <w:rsid w:val="00C552FF"/>
    <w:rsid w:val="00C55434"/>
    <w:rsid w:val="00C558C3"/>
    <w:rsid w:val="00C558DA"/>
    <w:rsid w:val="00C55AF3"/>
    <w:rsid w:val="00C564E0"/>
    <w:rsid w:val="00C601A8"/>
    <w:rsid w:val="00C601E8"/>
    <w:rsid w:val="00C61A85"/>
    <w:rsid w:val="00C622D6"/>
    <w:rsid w:val="00C62D9E"/>
    <w:rsid w:val="00C63A46"/>
    <w:rsid w:val="00C648D9"/>
    <w:rsid w:val="00C67A5B"/>
    <w:rsid w:val="00C70061"/>
    <w:rsid w:val="00C703AA"/>
    <w:rsid w:val="00C7098C"/>
    <w:rsid w:val="00C70A38"/>
    <w:rsid w:val="00C70BB6"/>
    <w:rsid w:val="00C71422"/>
    <w:rsid w:val="00C71607"/>
    <w:rsid w:val="00C71E0C"/>
    <w:rsid w:val="00C72AA1"/>
    <w:rsid w:val="00C72C55"/>
    <w:rsid w:val="00C73DA2"/>
    <w:rsid w:val="00C73DD7"/>
    <w:rsid w:val="00C75229"/>
    <w:rsid w:val="00C769D2"/>
    <w:rsid w:val="00C771A9"/>
    <w:rsid w:val="00C7755C"/>
    <w:rsid w:val="00C80188"/>
    <w:rsid w:val="00C83C9E"/>
    <w:rsid w:val="00C83E1B"/>
    <w:rsid w:val="00C84759"/>
    <w:rsid w:val="00C8759D"/>
    <w:rsid w:val="00C9107A"/>
    <w:rsid w:val="00C9121C"/>
    <w:rsid w:val="00C93096"/>
    <w:rsid w:val="00C93DAA"/>
    <w:rsid w:val="00C9478E"/>
    <w:rsid w:val="00C94A8F"/>
    <w:rsid w:val="00C94AC4"/>
    <w:rsid w:val="00C97426"/>
    <w:rsid w:val="00CA0F8C"/>
    <w:rsid w:val="00CA136F"/>
    <w:rsid w:val="00CA4D89"/>
    <w:rsid w:val="00CA5CA9"/>
    <w:rsid w:val="00CA6BC8"/>
    <w:rsid w:val="00CA6C7F"/>
    <w:rsid w:val="00CA705A"/>
    <w:rsid w:val="00CA7E08"/>
    <w:rsid w:val="00CB0A07"/>
    <w:rsid w:val="00CB0F91"/>
    <w:rsid w:val="00CB1A46"/>
    <w:rsid w:val="00CB462B"/>
    <w:rsid w:val="00CB53A5"/>
    <w:rsid w:val="00CB60CA"/>
    <w:rsid w:val="00CB6A30"/>
    <w:rsid w:val="00CB742B"/>
    <w:rsid w:val="00CB74C7"/>
    <w:rsid w:val="00CB788B"/>
    <w:rsid w:val="00CC056B"/>
    <w:rsid w:val="00CC0FC7"/>
    <w:rsid w:val="00CC10A6"/>
    <w:rsid w:val="00CC183F"/>
    <w:rsid w:val="00CC30EB"/>
    <w:rsid w:val="00CC3B7C"/>
    <w:rsid w:val="00CC4940"/>
    <w:rsid w:val="00CC4B25"/>
    <w:rsid w:val="00CC50D2"/>
    <w:rsid w:val="00CD0594"/>
    <w:rsid w:val="00CD0737"/>
    <w:rsid w:val="00CD0EC1"/>
    <w:rsid w:val="00CD0FEA"/>
    <w:rsid w:val="00CD2D29"/>
    <w:rsid w:val="00CD31F6"/>
    <w:rsid w:val="00CD3591"/>
    <w:rsid w:val="00CD45B1"/>
    <w:rsid w:val="00CD4A35"/>
    <w:rsid w:val="00CD4B42"/>
    <w:rsid w:val="00CD59CB"/>
    <w:rsid w:val="00CD5EB8"/>
    <w:rsid w:val="00CD647C"/>
    <w:rsid w:val="00CD7044"/>
    <w:rsid w:val="00CD7128"/>
    <w:rsid w:val="00CE08B9"/>
    <w:rsid w:val="00CE1F2B"/>
    <w:rsid w:val="00CE2695"/>
    <w:rsid w:val="00CE2AE4"/>
    <w:rsid w:val="00CE3515"/>
    <w:rsid w:val="00CE524C"/>
    <w:rsid w:val="00CE530D"/>
    <w:rsid w:val="00CE729E"/>
    <w:rsid w:val="00CE78B0"/>
    <w:rsid w:val="00CF141F"/>
    <w:rsid w:val="00CF27D2"/>
    <w:rsid w:val="00CF324A"/>
    <w:rsid w:val="00CF4636"/>
    <w:rsid w:val="00CF4777"/>
    <w:rsid w:val="00CF4B21"/>
    <w:rsid w:val="00CF642A"/>
    <w:rsid w:val="00CF65C8"/>
    <w:rsid w:val="00CF65E0"/>
    <w:rsid w:val="00D00264"/>
    <w:rsid w:val="00D013F5"/>
    <w:rsid w:val="00D028B1"/>
    <w:rsid w:val="00D032C2"/>
    <w:rsid w:val="00D040C7"/>
    <w:rsid w:val="00D04667"/>
    <w:rsid w:val="00D05E3F"/>
    <w:rsid w:val="00D067BB"/>
    <w:rsid w:val="00D06D67"/>
    <w:rsid w:val="00D11D8D"/>
    <w:rsid w:val="00D12839"/>
    <w:rsid w:val="00D1289E"/>
    <w:rsid w:val="00D1352A"/>
    <w:rsid w:val="00D13A30"/>
    <w:rsid w:val="00D14220"/>
    <w:rsid w:val="00D147D7"/>
    <w:rsid w:val="00D1481A"/>
    <w:rsid w:val="00D155B8"/>
    <w:rsid w:val="00D1638E"/>
    <w:rsid w:val="00D169AF"/>
    <w:rsid w:val="00D213BF"/>
    <w:rsid w:val="00D220E4"/>
    <w:rsid w:val="00D22E9C"/>
    <w:rsid w:val="00D22EA6"/>
    <w:rsid w:val="00D230BC"/>
    <w:rsid w:val="00D231E9"/>
    <w:rsid w:val="00D23804"/>
    <w:rsid w:val="00D2395D"/>
    <w:rsid w:val="00D24E06"/>
    <w:rsid w:val="00D25175"/>
    <w:rsid w:val="00D25249"/>
    <w:rsid w:val="00D26854"/>
    <w:rsid w:val="00D300B8"/>
    <w:rsid w:val="00D301BC"/>
    <w:rsid w:val="00D312E8"/>
    <w:rsid w:val="00D31889"/>
    <w:rsid w:val="00D31B92"/>
    <w:rsid w:val="00D32478"/>
    <w:rsid w:val="00D3295E"/>
    <w:rsid w:val="00D3335E"/>
    <w:rsid w:val="00D33D9E"/>
    <w:rsid w:val="00D34638"/>
    <w:rsid w:val="00D34997"/>
    <w:rsid w:val="00D357CE"/>
    <w:rsid w:val="00D3617B"/>
    <w:rsid w:val="00D37773"/>
    <w:rsid w:val="00D379BA"/>
    <w:rsid w:val="00D40F5C"/>
    <w:rsid w:val="00D420AE"/>
    <w:rsid w:val="00D44172"/>
    <w:rsid w:val="00D45D35"/>
    <w:rsid w:val="00D47BE3"/>
    <w:rsid w:val="00D47D4F"/>
    <w:rsid w:val="00D50179"/>
    <w:rsid w:val="00D51045"/>
    <w:rsid w:val="00D519A1"/>
    <w:rsid w:val="00D51CAB"/>
    <w:rsid w:val="00D56513"/>
    <w:rsid w:val="00D60915"/>
    <w:rsid w:val="00D60F5D"/>
    <w:rsid w:val="00D61213"/>
    <w:rsid w:val="00D61D01"/>
    <w:rsid w:val="00D63087"/>
    <w:rsid w:val="00D63503"/>
    <w:rsid w:val="00D63B8C"/>
    <w:rsid w:val="00D63C1D"/>
    <w:rsid w:val="00D65F35"/>
    <w:rsid w:val="00D660E7"/>
    <w:rsid w:val="00D66335"/>
    <w:rsid w:val="00D66BDC"/>
    <w:rsid w:val="00D676DA"/>
    <w:rsid w:val="00D7083E"/>
    <w:rsid w:val="00D71FD6"/>
    <w:rsid w:val="00D72BE9"/>
    <w:rsid w:val="00D739CC"/>
    <w:rsid w:val="00D74750"/>
    <w:rsid w:val="00D765DC"/>
    <w:rsid w:val="00D773BB"/>
    <w:rsid w:val="00D7747D"/>
    <w:rsid w:val="00D779BB"/>
    <w:rsid w:val="00D806F9"/>
    <w:rsid w:val="00D8093D"/>
    <w:rsid w:val="00D8108C"/>
    <w:rsid w:val="00D812DD"/>
    <w:rsid w:val="00D828F5"/>
    <w:rsid w:val="00D837D0"/>
    <w:rsid w:val="00D83C0B"/>
    <w:rsid w:val="00D840B9"/>
    <w:rsid w:val="00D842AE"/>
    <w:rsid w:val="00D85526"/>
    <w:rsid w:val="00D86007"/>
    <w:rsid w:val="00D87172"/>
    <w:rsid w:val="00D9211C"/>
    <w:rsid w:val="00D921B4"/>
    <w:rsid w:val="00D92867"/>
    <w:rsid w:val="00D92DE0"/>
    <w:rsid w:val="00D92E5E"/>
    <w:rsid w:val="00D92FEF"/>
    <w:rsid w:val="00D93061"/>
    <w:rsid w:val="00D93152"/>
    <w:rsid w:val="00D931F9"/>
    <w:rsid w:val="00D93A0F"/>
    <w:rsid w:val="00D94EF0"/>
    <w:rsid w:val="00D96E66"/>
    <w:rsid w:val="00D97146"/>
    <w:rsid w:val="00D977F1"/>
    <w:rsid w:val="00DA0100"/>
    <w:rsid w:val="00DA0AB7"/>
    <w:rsid w:val="00DA1B21"/>
    <w:rsid w:val="00DA1BCA"/>
    <w:rsid w:val="00DA1FE7"/>
    <w:rsid w:val="00DA2601"/>
    <w:rsid w:val="00DA2E5C"/>
    <w:rsid w:val="00DA3663"/>
    <w:rsid w:val="00DA458A"/>
    <w:rsid w:val="00DA4E81"/>
    <w:rsid w:val="00DA517A"/>
    <w:rsid w:val="00DA6AB7"/>
    <w:rsid w:val="00DA7044"/>
    <w:rsid w:val="00DB0189"/>
    <w:rsid w:val="00DB07A2"/>
    <w:rsid w:val="00DB4047"/>
    <w:rsid w:val="00DB409A"/>
    <w:rsid w:val="00DB4126"/>
    <w:rsid w:val="00DB5AE9"/>
    <w:rsid w:val="00DC0AFC"/>
    <w:rsid w:val="00DC171A"/>
    <w:rsid w:val="00DC1F91"/>
    <w:rsid w:val="00DC229E"/>
    <w:rsid w:val="00DC2CA5"/>
    <w:rsid w:val="00DC33AF"/>
    <w:rsid w:val="00DC4005"/>
    <w:rsid w:val="00DC46FF"/>
    <w:rsid w:val="00DC48D8"/>
    <w:rsid w:val="00DC5254"/>
    <w:rsid w:val="00DC569D"/>
    <w:rsid w:val="00DC70E9"/>
    <w:rsid w:val="00DC7E4B"/>
    <w:rsid w:val="00DD0029"/>
    <w:rsid w:val="00DD0412"/>
    <w:rsid w:val="00DD1153"/>
    <w:rsid w:val="00DD1A4F"/>
    <w:rsid w:val="00DD2ACD"/>
    <w:rsid w:val="00DD2D0F"/>
    <w:rsid w:val="00DD3107"/>
    <w:rsid w:val="00DD4D62"/>
    <w:rsid w:val="00DD622C"/>
    <w:rsid w:val="00DD6490"/>
    <w:rsid w:val="00DD6D51"/>
    <w:rsid w:val="00DD77EC"/>
    <w:rsid w:val="00DD7C2C"/>
    <w:rsid w:val="00DE2074"/>
    <w:rsid w:val="00DE2223"/>
    <w:rsid w:val="00DE25F4"/>
    <w:rsid w:val="00DE3C25"/>
    <w:rsid w:val="00DE4055"/>
    <w:rsid w:val="00DE4475"/>
    <w:rsid w:val="00DE5BDA"/>
    <w:rsid w:val="00DE7099"/>
    <w:rsid w:val="00DE7FFB"/>
    <w:rsid w:val="00DF055E"/>
    <w:rsid w:val="00DF0D3D"/>
    <w:rsid w:val="00DF108E"/>
    <w:rsid w:val="00DF27AA"/>
    <w:rsid w:val="00DF37F4"/>
    <w:rsid w:val="00DF40E8"/>
    <w:rsid w:val="00DF433C"/>
    <w:rsid w:val="00DF519F"/>
    <w:rsid w:val="00DF5749"/>
    <w:rsid w:val="00DF6492"/>
    <w:rsid w:val="00DF66D4"/>
    <w:rsid w:val="00DF6912"/>
    <w:rsid w:val="00DF7EB0"/>
    <w:rsid w:val="00E0035A"/>
    <w:rsid w:val="00E00861"/>
    <w:rsid w:val="00E01A9A"/>
    <w:rsid w:val="00E035E3"/>
    <w:rsid w:val="00E0411C"/>
    <w:rsid w:val="00E043D6"/>
    <w:rsid w:val="00E04814"/>
    <w:rsid w:val="00E05A0E"/>
    <w:rsid w:val="00E06797"/>
    <w:rsid w:val="00E06A93"/>
    <w:rsid w:val="00E072F7"/>
    <w:rsid w:val="00E115F9"/>
    <w:rsid w:val="00E1265B"/>
    <w:rsid w:val="00E12E09"/>
    <w:rsid w:val="00E133B8"/>
    <w:rsid w:val="00E13AFE"/>
    <w:rsid w:val="00E13B48"/>
    <w:rsid w:val="00E1404F"/>
    <w:rsid w:val="00E150E2"/>
    <w:rsid w:val="00E17AF8"/>
    <w:rsid w:val="00E20711"/>
    <w:rsid w:val="00E20AF2"/>
    <w:rsid w:val="00E210D6"/>
    <w:rsid w:val="00E21C83"/>
    <w:rsid w:val="00E21CCD"/>
    <w:rsid w:val="00E2212D"/>
    <w:rsid w:val="00E24693"/>
    <w:rsid w:val="00E24ADA"/>
    <w:rsid w:val="00E26876"/>
    <w:rsid w:val="00E30768"/>
    <w:rsid w:val="00E3083F"/>
    <w:rsid w:val="00E30AB3"/>
    <w:rsid w:val="00E30EAC"/>
    <w:rsid w:val="00E32F59"/>
    <w:rsid w:val="00E35652"/>
    <w:rsid w:val="00E35F07"/>
    <w:rsid w:val="00E36605"/>
    <w:rsid w:val="00E36DB6"/>
    <w:rsid w:val="00E36DCB"/>
    <w:rsid w:val="00E37AE6"/>
    <w:rsid w:val="00E41908"/>
    <w:rsid w:val="00E41CE8"/>
    <w:rsid w:val="00E439FE"/>
    <w:rsid w:val="00E4456C"/>
    <w:rsid w:val="00E445EE"/>
    <w:rsid w:val="00E46BCD"/>
    <w:rsid w:val="00E46D9A"/>
    <w:rsid w:val="00E50D32"/>
    <w:rsid w:val="00E52EA0"/>
    <w:rsid w:val="00E52F27"/>
    <w:rsid w:val="00E54E85"/>
    <w:rsid w:val="00E5512B"/>
    <w:rsid w:val="00E55ED8"/>
    <w:rsid w:val="00E565FF"/>
    <w:rsid w:val="00E57176"/>
    <w:rsid w:val="00E60B20"/>
    <w:rsid w:val="00E61350"/>
    <w:rsid w:val="00E613E2"/>
    <w:rsid w:val="00E619EE"/>
    <w:rsid w:val="00E62964"/>
    <w:rsid w:val="00E634DC"/>
    <w:rsid w:val="00E63BD4"/>
    <w:rsid w:val="00E65388"/>
    <w:rsid w:val="00E65D5C"/>
    <w:rsid w:val="00E66474"/>
    <w:rsid w:val="00E66A2C"/>
    <w:rsid w:val="00E709E2"/>
    <w:rsid w:val="00E70ADA"/>
    <w:rsid w:val="00E7126C"/>
    <w:rsid w:val="00E71E1F"/>
    <w:rsid w:val="00E72B4A"/>
    <w:rsid w:val="00E74F94"/>
    <w:rsid w:val="00E7633A"/>
    <w:rsid w:val="00E76498"/>
    <w:rsid w:val="00E7741D"/>
    <w:rsid w:val="00E807D9"/>
    <w:rsid w:val="00E808CD"/>
    <w:rsid w:val="00E81510"/>
    <w:rsid w:val="00E81A48"/>
    <w:rsid w:val="00E8281C"/>
    <w:rsid w:val="00E82BA1"/>
    <w:rsid w:val="00E8348F"/>
    <w:rsid w:val="00E84530"/>
    <w:rsid w:val="00E85B7D"/>
    <w:rsid w:val="00E86319"/>
    <w:rsid w:val="00E86CBF"/>
    <w:rsid w:val="00E9107C"/>
    <w:rsid w:val="00E91133"/>
    <w:rsid w:val="00E9121B"/>
    <w:rsid w:val="00E91398"/>
    <w:rsid w:val="00E9302E"/>
    <w:rsid w:val="00E9334D"/>
    <w:rsid w:val="00E93A6C"/>
    <w:rsid w:val="00E93D59"/>
    <w:rsid w:val="00E976AB"/>
    <w:rsid w:val="00EA0AE2"/>
    <w:rsid w:val="00EA1A43"/>
    <w:rsid w:val="00EA2BD8"/>
    <w:rsid w:val="00EA2E25"/>
    <w:rsid w:val="00EA39E5"/>
    <w:rsid w:val="00EA3E22"/>
    <w:rsid w:val="00EA5023"/>
    <w:rsid w:val="00EA57A3"/>
    <w:rsid w:val="00EA5CE4"/>
    <w:rsid w:val="00EA668D"/>
    <w:rsid w:val="00EB11D1"/>
    <w:rsid w:val="00EB23E0"/>
    <w:rsid w:val="00EB5ABD"/>
    <w:rsid w:val="00EB5C81"/>
    <w:rsid w:val="00EB63BC"/>
    <w:rsid w:val="00EB6462"/>
    <w:rsid w:val="00EB646C"/>
    <w:rsid w:val="00EB79E2"/>
    <w:rsid w:val="00EC0275"/>
    <w:rsid w:val="00EC0A12"/>
    <w:rsid w:val="00EC0A72"/>
    <w:rsid w:val="00EC1068"/>
    <w:rsid w:val="00EC1105"/>
    <w:rsid w:val="00EC27A6"/>
    <w:rsid w:val="00EC2813"/>
    <w:rsid w:val="00EC2F1F"/>
    <w:rsid w:val="00EC2F4A"/>
    <w:rsid w:val="00EC3443"/>
    <w:rsid w:val="00EC3758"/>
    <w:rsid w:val="00EC4514"/>
    <w:rsid w:val="00EC581A"/>
    <w:rsid w:val="00EC5A46"/>
    <w:rsid w:val="00EC63E2"/>
    <w:rsid w:val="00EC65F2"/>
    <w:rsid w:val="00EC6668"/>
    <w:rsid w:val="00EC6C6F"/>
    <w:rsid w:val="00EC6FAD"/>
    <w:rsid w:val="00ED0225"/>
    <w:rsid w:val="00ED1119"/>
    <w:rsid w:val="00ED19FB"/>
    <w:rsid w:val="00ED366A"/>
    <w:rsid w:val="00ED39AF"/>
    <w:rsid w:val="00ED499C"/>
    <w:rsid w:val="00ED666A"/>
    <w:rsid w:val="00ED6BB7"/>
    <w:rsid w:val="00EE29B8"/>
    <w:rsid w:val="00EF02D2"/>
    <w:rsid w:val="00EF0ACA"/>
    <w:rsid w:val="00EF1D21"/>
    <w:rsid w:val="00EF22B3"/>
    <w:rsid w:val="00EF2767"/>
    <w:rsid w:val="00EF291C"/>
    <w:rsid w:val="00EF2BFD"/>
    <w:rsid w:val="00EF3115"/>
    <w:rsid w:val="00EF3A4B"/>
    <w:rsid w:val="00EF432F"/>
    <w:rsid w:val="00EF4523"/>
    <w:rsid w:val="00EF70CF"/>
    <w:rsid w:val="00EF7F1B"/>
    <w:rsid w:val="00F0235F"/>
    <w:rsid w:val="00F03B69"/>
    <w:rsid w:val="00F04932"/>
    <w:rsid w:val="00F05E2C"/>
    <w:rsid w:val="00F064C5"/>
    <w:rsid w:val="00F070A7"/>
    <w:rsid w:val="00F076A5"/>
    <w:rsid w:val="00F07A50"/>
    <w:rsid w:val="00F113DA"/>
    <w:rsid w:val="00F120E7"/>
    <w:rsid w:val="00F1247A"/>
    <w:rsid w:val="00F1250A"/>
    <w:rsid w:val="00F12D9E"/>
    <w:rsid w:val="00F1316D"/>
    <w:rsid w:val="00F142C9"/>
    <w:rsid w:val="00F15384"/>
    <w:rsid w:val="00F158E9"/>
    <w:rsid w:val="00F179E9"/>
    <w:rsid w:val="00F17BC1"/>
    <w:rsid w:val="00F20520"/>
    <w:rsid w:val="00F21D3B"/>
    <w:rsid w:val="00F22AE7"/>
    <w:rsid w:val="00F24BFD"/>
    <w:rsid w:val="00F258FD"/>
    <w:rsid w:val="00F26070"/>
    <w:rsid w:val="00F266FC"/>
    <w:rsid w:val="00F27061"/>
    <w:rsid w:val="00F27164"/>
    <w:rsid w:val="00F27969"/>
    <w:rsid w:val="00F3037A"/>
    <w:rsid w:val="00F3065C"/>
    <w:rsid w:val="00F32136"/>
    <w:rsid w:val="00F3294B"/>
    <w:rsid w:val="00F33DB7"/>
    <w:rsid w:val="00F3465A"/>
    <w:rsid w:val="00F35DEF"/>
    <w:rsid w:val="00F36285"/>
    <w:rsid w:val="00F36BA3"/>
    <w:rsid w:val="00F37A24"/>
    <w:rsid w:val="00F37DC8"/>
    <w:rsid w:val="00F400F3"/>
    <w:rsid w:val="00F42151"/>
    <w:rsid w:val="00F431B4"/>
    <w:rsid w:val="00F439B3"/>
    <w:rsid w:val="00F444C1"/>
    <w:rsid w:val="00F447A2"/>
    <w:rsid w:val="00F449DA"/>
    <w:rsid w:val="00F44A42"/>
    <w:rsid w:val="00F44BFA"/>
    <w:rsid w:val="00F45B5D"/>
    <w:rsid w:val="00F47C3D"/>
    <w:rsid w:val="00F50592"/>
    <w:rsid w:val="00F52E57"/>
    <w:rsid w:val="00F5361E"/>
    <w:rsid w:val="00F5483A"/>
    <w:rsid w:val="00F553B1"/>
    <w:rsid w:val="00F5791D"/>
    <w:rsid w:val="00F601B8"/>
    <w:rsid w:val="00F6024A"/>
    <w:rsid w:val="00F60EA4"/>
    <w:rsid w:val="00F61168"/>
    <w:rsid w:val="00F6116F"/>
    <w:rsid w:val="00F61FA2"/>
    <w:rsid w:val="00F62C68"/>
    <w:rsid w:val="00F650C3"/>
    <w:rsid w:val="00F65CEC"/>
    <w:rsid w:val="00F65D85"/>
    <w:rsid w:val="00F6666F"/>
    <w:rsid w:val="00F6700B"/>
    <w:rsid w:val="00F704AA"/>
    <w:rsid w:val="00F7137B"/>
    <w:rsid w:val="00F72798"/>
    <w:rsid w:val="00F72F54"/>
    <w:rsid w:val="00F7386C"/>
    <w:rsid w:val="00F73B55"/>
    <w:rsid w:val="00F8091E"/>
    <w:rsid w:val="00F819F8"/>
    <w:rsid w:val="00F83937"/>
    <w:rsid w:val="00F854C6"/>
    <w:rsid w:val="00F85F1D"/>
    <w:rsid w:val="00F8615C"/>
    <w:rsid w:val="00F86369"/>
    <w:rsid w:val="00F910D8"/>
    <w:rsid w:val="00F922C6"/>
    <w:rsid w:val="00F92DC9"/>
    <w:rsid w:val="00F9457C"/>
    <w:rsid w:val="00F969E5"/>
    <w:rsid w:val="00FA0CE2"/>
    <w:rsid w:val="00FA461B"/>
    <w:rsid w:val="00FA4907"/>
    <w:rsid w:val="00FA4972"/>
    <w:rsid w:val="00FA6BB0"/>
    <w:rsid w:val="00FB03CC"/>
    <w:rsid w:val="00FB0A32"/>
    <w:rsid w:val="00FB15EC"/>
    <w:rsid w:val="00FB2626"/>
    <w:rsid w:val="00FB2DBD"/>
    <w:rsid w:val="00FB3CF2"/>
    <w:rsid w:val="00FB47C7"/>
    <w:rsid w:val="00FB5B60"/>
    <w:rsid w:val="00FB6F7C"/>
    <w:rsid w:val="00FB7178"/>
    <w:rsid w:val="00FB7C8C"/>
    <w:rsid w:val="00FC2271"/>
    <w:rsid w:val="00FC2C1C"/>
    <w:rsid w:val="00FC2D6C"/>
    <w:rsid w:val="00FC405A"/>
    <w:rsid w:val="00FC5CEE"/>
    <w:rsid w:val="00FC62BA"/>
    <w:rsid w:val="00FC63B0"/>
    <w:rsid w:val="00FD0B00"/>
    <w:rsid w:val="00FD0F67"/>
    <w:rsid w:val="00FD1787"/>
    <w:rsid w:val="00FD27BC"/>
    <w:rsid w:val="00FD2820"/>
    <w:rsid w:val="00FD286F"/>
    <w:rsid w:val="00FD3340"/>
    <w:rsid w:val="00FD365F"/>
    <w:rsid w:val="00FD48DF"/>
    <w:rsid w:val="00FD5860"/>
    <w:rsid w:val="00FD591A"/>
    <w:rsid w:val="00FD5A29"/>
    <w:rsid w:val="00FD7D02"/>
    <w:rsid w:val="00FE193F"/>
    <w:rsid w:val="00FE28A8"/>
    <w:rsid w:val="00FE352D"/>
    <w:rsid w:val="00FE40EB"/>
    <w:rsid w:val="00FE4C8C"/>
    <w:rsid w:val="00FE4D02"/>
    <w:rsid w:val="00FE530D"/>
    <w:rsid w:val="00FE6A6F"/>
    <w:rsid w:val="00FE6C25"/>
    <w:rsid w:val="00FE7D62"/>
    <w:rsid w:val="00FF1C64"/>
    <w:rsid w:val="00FF311B"/>
    <w:rsid w:val="00FF3819"/>
    <w:rsid w:val="00FF4174"/>
    <w:rsid w:val="00FF46FC"/>
    <w:rsid w:val="00FF4E2D"/>
    <w:rsid w:val="00FF5176"/>
    <w:rsid w:val="00FF55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06B4B"/>
  <w15:docId w15:val="{0CED5DA5-2F7F-4665-BC74-16C52E7A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858"/>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link w:val="Heading1Char"/>
    <w:qFormat/>
    <w:rsid w:val="00B42858"/>
    <w:pPr>
      <w:keepNext/>
      <w:spacing w:before="240" w:after="120"/>
      <w:ind w:left="1247" w:hanging="680"/>
      <w:outlineLvl w:val="0"/>
    </w:pPr>
    <w:rPr>
      <w:b/>
      <w:sz w:val="28"/>
    </w:rPr>
  </w:style>
  <w:style w:type="paragraph" w:styleId="Heading2">
    <w:name w:val="heading 2"/>
    <w:basedOn w:val="Normal"/>
    <w:next w:val="Normalnumber"/>
    <w:link w:val="Heading2Char"/>
    <w:qFormat/>
    <w:rsid w:val="00B42858"/>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B42858"/>
    <w:pPr>
      <w:spacing w:after="120"/>
      <w:ind w:left="1247" w:hanging="680"/>
      <w:outlineLvl w:val="2"/>
    </w:pPr>
    <w:rPr>
      <w:b/>
    </w:rPr>
  </w:style>
  <w:style w:type="paragraph" w:styleId="Heading4">
    <w:name w:val="heading 4"/>
    <w:basedOn w:val="Heading3"/>
    <w:next w:val="Normalnumber"/>
    <w:link w:val="Heading4Char"/>
    <w:qFormat/>
    <w:rsid w:val="00B42858"/>
    <w:pPr>
      <w:keepNext/>
      <w:outlineLvl w:val="3"/>
    </w:pPr>
  </w:style>
  <w:style w:type="paragraph" w:styleId="Heading5">
    <w:name w:val="heading 5"/>
    <w:basedOn w:val="Normal"/>
    <w:next w:val="Normal"/>
    <w:link w:val="Heading5Char"/>
    <w:qFormat/>
    <w:rsid w:val="00B42858"/>
    <w:pPr>
      <w:keepNext/>
      <w:outlineLvl w:val="4"/>
    </w:pPr>
    <w:rPr>
      <w:rFonts w:ascii="Univers" w:hAnsi="Univers"/>
      <w:b/>
      <w:sz w:val="24"/>
    </w:rPr>
  </w:style>
  <w:style w:type="paragraph" w:styleId="Heading6">
    <w:name w:val="heading 6"/>
    <w:basedOn w:val="Normal"/>
    <w:next w:val="Normal"/>
    <w:link w:val="Heading6Char"/>
    <w:qFormat/>
    <w:rsid w:val="00B42858"/>
    <w:pPr>
      <w:keepNext/>
      <w:ind w:left="578"/>
      <w:outlineLvl w:val="5"/>
    </w:pPr>
    <w:rPr>
      <w:b/>
      <w:bCs/>
      <w:sz w:val="24"/>
    </w:rPr>
  </w:style>
  <w:style w:type="paragraph" w:styleId="Heading7">
    <w:name w:val="heading 7"/>
    <w:basedOn w:val="Normal"/>
    <w:next w:val="Normal"/>
    <w:link w:val="Heading7Char"/>
    <w:qFormat/>
    <w:rsid w:val="00B42858"/>
    <w:pPr>
      <w:keepNext/>
      <w:widowControl w:val="0"/>
      <w:jc w:val="center"/>
      <w:outlineLvl w:val="6"/>
    </w:pPr>
    <w:rPr>
      <w:snapToGrid w:val="0"/>
      <w:u w:val="single"/>
      <w:lang w:val="en-US"/>
    </w:rPr>
  </w:style>
  <w:style w:type="paragraph" w:styleId="Heading8">
    <w:name w:val="heading 8"/>
    <w:basedOn w:val="Normal"/>
    <w:next w:val="Normal"/>
    <w:link w:val="Heading8Char"/>
    <w:qFormat/>
    <w:rsid w:val="00B42858"/>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B42858"/>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42858"/>
    <w:rPr>
      <w:rFonts w:ascii="Times New Roman" w:hAnsi="Times New Roman"/>
      <w:b/>
      <w:sz w:val="18"/>
    </w:rPr>
  </w:style>
  <w:style w:type="table" w:customStyle="1" w:styleId="Tabledocright">
    <w:name w:val="Table_doc_right"/>
    <w:basedOn w:val="TableNormal"/>
    <w:rsid w:val="00B42858"/>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42858"/>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B42858"/>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B42858"/>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B4285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B42858"/>
    <w:rPr>
      <w:bCs w:val="0"/>
    </w:rPr>
  </w:style>
  <w:style w:type="paragraph" w:styleId="TableofFigures">
    <w:name w:val="table of figures"/>
    <w:basedOn w:val="Normal"/>
    <w:next w:val="Normal"/>
    <w:autoRedefine/>
    <w:semiHidden/>
    <w:rsid w:val="00B42858"/>
    <w:pPr>
      <w:tabs>
        <w:tab w:val="clear" w:pos="1814"/>
        <w:tab w:val="clear" w:pos="2381"/>
        <w:tab w:val="clear" w:pos="2948"/>
        <w:tab w:val="clear" w:pos="3515"/>
      </w:tabs>
      <w:ind w:left="1814" w:hanging="567"/>
    </w:pPr>
  </w:style>
  <w:style w:type="paragraph" w:customStyle="1" w:styleId="CH1">
    <w:name w:val="CH1"/>
    <w:basedOn w:val="Normalpool"/>
    <w:next w:val="CH2"/>
    <w:rsid w:val="00B4285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B42858"/>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B4285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B4285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B42858"/>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B42858"/>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B42858"/>
    <w:pPr>
      <w:tabs>
        <w:tab w:val="left" w:pos="4321"/>
        <w:tab w:val="right" w:pos="8641"/>
      </w:tabs>
      <w:spacing w:before="60" w:after="120"/>
    </w:pPr>
    <w:rPr>
      <w:b/>
      <w:sz w:val="18"/>
    </w:rPr>
  </w:style>
  <w:style w:type="paragraph" w:customStyle="1" w:styleId="Headerpool">
    <w:name w:val="Header_pool"/>
    <w:basedOn w:val="Normal"/>
    <w:next w:val="Normal"/>
    <w:semiHidden/>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B42858"/>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B42858"/>
    <w:pPr>
      <w:tabs>
        <w:tab w:val="left" w:pos="4321"/>
        <w:tab w:val="right" w:pos="8641"/>
      </w:tabs>
      <w:spacing w:before="60" w:after="120"/>
    </w:pPr>
    <w:rPr>
      <w:b/>
      <w:sz w:val="18"/>
    </w:rPr>
  </w:style>
  <w:style w:type="paragraph" w:customStyle="1" w:styleId="Header-pool">
    <w:name w:val="Header-pool"/>
    <w:basedOn w:val="Normal-pool"/>
    <w:next w:val="Normal-pool"/>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B42858"/>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ftref,(Ref. de nota al pie),number,SUPERS,Footnote Reference Superscript"/>
    <w:rsid w:val="00B42858"/>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rsid w:val="00B42858"/>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CA"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rsid w:val="00B42858"/>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B42858"/>
    <w:pPr>
      <w:keepNext/>
      <w:keepLines/>
      <w:suppressAutoHyphens/>
      <w:ind w:right="5103"/>
    </w:pPr>
    <w:rPr>
      <w:b/>
    </w:rPr>
  </w:style>
  <w:style w:type="paragraph" w:customStyle="1" w:styleId="AATitle2">
    <w:name w:val="AA_Title2"/>
    <w:basedOn w:val="AATitle"/>
    <w:rsid w:val="00B42858"/>
    <w:pPr>
      <w:tabs>
        <w:tab w:val="clear" w:pos="4082"/>
      </w:tabs>
      <w:spacing w:before="120" w:after="120"/>
      <w:ind w:right="4536"/>
    </w:pPr>
  </w:style>
  <w:style w:type="paragraph" w:customStyle="1" w:styleId="BBTitle">
    <w:name w:val="BB_Title"/>
    <w:basedOn w:val="Normalpool"/>
    <w:link w:val="BBTitleChar"/>
    <w:rsid w:val="00B42858"/>
    <w:pPr>
      <w:keepNext/>
      <w:keepLines/>
      <w:suppressAutoHyphens/>
      <w:spacing w:before="320" w:after="240"/>
      <w:ind w:left="1247" w:right="567"/>
    </w:pPr>
    <w:rPr>
      <w:b/>
      <w:sz w:val="28"/>
      <w:szCs w:val="28"/>
    </w:rPr>
  </w:style>
  <w:style w:type="paragraph" w:styleId="Footer">
    <w:name w:val="footer"/>
    <w:basedOn w:val="Normal"/>
    <w:link w:val="FooterChar"/>
    <w:rsid w:val="00B42858"/>
    <w:pPr>
      <w:tabs>
        <w:tab w:val="center" w:pos="4320"/>
        <w:tab w:val="right" w:pos="8640"/>
      </w:tabs>
      <w:spacing w:before="60" w:after="120"/>
    </w:pPr>
    <w:rPr>
      <w:sz w:val="18"/>
    </w:rPr>
  </w:style>
  <w:style w:type="paragraph" w:styleId="Header">
    <w:name w:val="header"/>
    <w:basedOn w:val="Normal"/>
    <w:link w:val="HeaderChar"/>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42858"/>
    <w:rPr>
      <w:rFonts w:ascii="Times New Roman" w:hAnsi="Times New Roman"/>
      <w:color w:val="auto"/>
      <w:sz w:val="20"/>
      <w:szCs w:val="20"/>
      <w:u w:val="none"/>
      <w:lang w:val="fr-FR"/>
    </w:rPr>
  </w:style>
  <w:style w:type="numbering" w:customStyle="1" w:styleId="Normallist">
    <w:name w:val="Normal_list"/>
    <w:basedOn w:val="NoList"/>
    <w:rsid w:val="00B42858"/>
    <w:pPr>
      <w:numPr>
        <w:numId w:val="4"/>
      </w:numPr>
    </w:pPr>
  </w:style>
  <w:style w:type="paragraph" w:customStyle="1" w:styleId="NormalNonumber">
    <w:name w:val="Normal_No_number"/>
    <w:basedOn w:val="Normalpool"/>
    <w:link w:val="NormalNonumberChar"/>
    <w:rsid w:val="00B42858"/>
    <w:pPr>
      <w:spacing w:after="120"/>
      <w:ind w:left="1247"/>
    </w:pPr>
  </w:style>
  <w:style w:type="paragraph" w:customStyle="1" w:styleId="Normalnumber">
    <w:name w:val="Normal_number"/>
    <w:basedOn w:val="Normalpool"/>
    <w:link w:val="NormalnumberChar"/>
    <w:rsid w:val="00F9457C"/>
    <w:pPr>
      <w:numPr>
        <w:numId w:val="1"/>
      </w:numPr>
      <w:tabs>
        <w:tab w:val="clear" w:pos="3515"/>
      </w:tabs>
      <w:spacing w:after="120"/>
    </w:pPr>
    <w:rPr>
      <w:lang w:val="fr-FR"/>
    </w:rPr>
  </w:style>
  <w:style w:type="paragraph" w:customStyle="1" w:styleId="Titletable">
    <w:name w:val="Title_table"/>
    <w:basedOn w:val="Normalpool"/>
    <w:rsid w:val="00B42858"/>
    <w:pPr>
      <w:keepNext/>
      <w:keepLines/>
      <w:suppressAutoHyphens/>
      <w:spacing w:after="60"/>
      <w:ind w:left="1247"/>
    </w:pPr>
    <w:rPr>
      <w:b/>
      <w:bCs/>
    </w:rPr>
  </w:style>
  <w:style w:type="paragraph" w:styleId="TOC1">
    <w:name w:val="toc 1"/>
    <w:basedOn w:val="Normalpool"/>
    <w:next w:val="Normalpool"/>
    <w:uiPriority w:val="39"/>
    <w:rsid w:val="00B42858"/>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B42858"/>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B4285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B4285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B4285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B42858"/>
    <w:rPr>
      <w:b/>
      <w:bCs/>
      <w:sz w:val="28"/>
      <w:szCs w:val="22"/>
    </w:rPr>
  </w:style>
  <w:style w:type="paragraph" w:customStyle="1" w:styleId="ZZAnxtitle">
    <w:name w:val="ZZ_Anx_title"/>
    <w:basedOn w:val="Normalpool"/>
    <w:link w:val="ZZAnxtitleChar"/>
    <w:rsid w:val="00B42858"/>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Normal-poolChar">
    <w:name w:val="Normal-pool Char"/>
    <w:link w:val="Normal-pool"/>
    <w:rsid w:val="008228B5"/>
    <w:rPr>
      <w:lang w:val="fr-CA" w:eastAsia="en-US"/>
    </w:rPr>
  </w:style>
  <w:style w:type="character" w:customStyle="1" w:styleId="ZZAnxheaderChar">
    <w:name w:val="ZZ_Anx_header Char"/>
    <w:link w:val="ZZAnxheader"/>
    <w:rsid w:val="008228B5"/>
    <w:rPr>
      <w:b/>
      <w:bCs/>
      <w:sz w:val="28"/>
      <w:szCs w:val="22"/>
      <w:lang w:val="fr-CA" w:eastAsia="en-US"/>
    </w:rPr>
  </w:style>
  <w:style w:type="character" w:customStyle="1" w:styleId="ZZAnxtitleChar">
    <w:name w:val="ZZ_Anx_title Char"/>
    <w:link w:val="ZZAnxtitle"/>
    <w:rsid w:val="008228B5"/>
    <w:rPr>
      <w:b/>
      <w:bCs/>
      <w:sz w:val="28"/>
      <w:szCs w:val="26"/>
      <w:lang w:val="fr-CA" w:eastAsia="en-US"/>
    </w:rPr>
  </w:style>
  <w:style w:type="character" w:customStyle="1" w:styleId="CH3Char">
    <w:name w:val="CH3 Char"/>
    <w:link w:val="CH3"/>
    <w:rsid w:val="008228B5"/>
    <w:rPr>
      <w:b/>
      <w:lang w:val="fr-CA" w:eastAsia="en-US"/>
    </w:rPr>
  </w:style>
  <w:style w:type="character" w:customStyle="1" w:styleId="NormalNonumberChar">
    <w:name w:val="Normal_No_number Char"/>
    <w:link w:val="NormalNonumber"/>
    <w:rsid w:val="008228B5"/>
    <w:rPr>
      <w:lang w:val="fr-CA" w:eastAsia="en-US"/>
    </w:rPr>
  </w:style>
  <w:style w:type="paragraph" w:styleId="EnvelopeReturn">
    <w:name w:val="envelope return"/>
    <w:basedOn w:val="Normal"/>
    <w:unhideWhenUsed/>
    <w:rsid w:val="008228B5"/>
    <w:pPr>
      <w:widowControl w:val="0"/>
      <w:tabs>
        <w:tab w:val="left" w:pos="-720"/>
      </w:tabs>
      <w:suppressAutoHyphens/>
      <w:snapToGrid w:val="0"/>
    </w:pPr>
    <w:rPr>
      <w:rFonts w:ascii="Garamond" w:hAnsi="Garamond"/>
      <w:sz w:val="22"/>
      <w:lang w:val="en-GB"/>
    </w:rPr>
  </w:style>
  <w:style w:type="character" w:customStyle="1" w:styleId="DeltaViewInsertion">
    <w:name w:val="DeltaView Insertion"/>
    <w:uiPriority w:val="99"/>
    <w:rsid w:val="009E159C"/>
    <w:rPr>
      <w:color w:val="0000FF"/>
      <w:u w:val="double"/>
    </w:rPr>
  </w:style>
  <w:style w:type="character" w:customStyle="1" w:styleId="CH2Char">
    <w:name w:val="CH2 Char"/>
    <w:link w:val="CH2"/>
    <w:locked/>
    <w:rsid w:val="00047771"/>
    <w:rPr>
      <w:b/>
      <w:sz w:val="24"/>
      <w:szCs w:val="24"/>
      <w:lang w:val="fr-CA" w:eastAsia="en-US"/>
    </w:rPr>
  </w:style>
  <w:style w:type="paragraph" w:customStyle="1" w:styleId="Brdtext">
    <w:name w:val="Brödtext"/>
    <w:rsid w:val="00047771"/>
    <w:pP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047771"/>
  </w:style>
  <w:style w:type="paragraph" w:customStyle="1" w:styleId="Body">
    <w:name w:val="Body"/>
    <w:rsid w:val="006C47D7"/>
    <w:pPr>
      <w:pBdr>
        <w:top w:val="nil"/>
        <w:left w:val="nil"/>
        <w:bottom w:val="nil"/>
        <w:right w:val="nil"/>
        <w:between w:val="nil"/>
        <w:bar w:val="nil"/>
      </w:pBdr>
      <w:tabs>
        <w:tab w:val="left" w:pos="1247"/>
        <w:tab w:val="left" w:pos="1814"/>
        <w:tab w:val="left" w:pos="2381"/>
        <w:tab w:val="left" w:pos="2948"/>
        <w:tab w:val="left" w:pos="3515"/>
      </w:tabs>
    </w:pPr>
    <w:rPr>
      <w:color w:val="000000"/>
      <w:u w:color="000000"/>
      <w:bdr w:val="nil"/>
      <w:lang w:eastAsia="en-GB"/>
    </w:rPr>
  </w:style>
  <w:style w:type="character" w:customStyle="1" w:styleId="Heading1Char">
    <w:name w:val="Heading 1 Char"/>
    <w:basedOn w:val="DefaultParagraphFont"/>
    <w:link w:val="Heading1"/>
    <w:rsid w:val="00A06DF8"/>
    <w:rPr>
      <w:b/>
      <w:sz w:val="28"/>
      <w:lang w:val="fr-FR" w:eastAsia="en-US"/>
    </w:rPr>
  </w:style>
  <w:style w:type="character" w:customStyle="1" w:styleId="Heading2Char">
    <w:name w:val="Heading 2 Char"/>
    <w:basedOn w:val="DefaultParagraphFont"/>
    <w:link w:val="Heading2"/>
    <w:rsid w:val="00A06DF8"/>
    <w:rPr>
      <w:b/>
      <w:sz w:val="24"/>
      <w:szCs w:val="24"/>
      <w:lang w:val="fr-FR" w:eastAsia="en-US"/>
    </w:rPr>
  </w:style>
  <w:style w:type="character" w:customStyle="1" w:styleId="Heading3Char">
    <w:name w:val="Heading 3 Char"/>
    <w:basedOn w:val="DefaultParagraphFont"/>
    <w:link w:val="Heading3"/>
    <w:rsid w:val="00A06DF8"/>
    <w:rPr>
      <w:b/>
      <w:lang w:val="fr-FR" w:eastAsia="en-US"/>
    </w:rPr>
  </w:style>
  <w:style w:type="character" w:customStyle="1" w:styleId="Heading4Char">
    <w:name w:val="Heading 4 Char"/>
    <w:basedOn w:val="DefaultParagraphFont"/>
    <w:link w:val="Heading4"/>
    <w:rsid w:val="00A06DF8"/>
    <w:rPr>
      <w:b/>
      <w:lang w:val="fr-FR" w:eastAsia="en-US"/>
    </w:rPr>
  </w:style>
  <w:style w:type="character" w:customStyle="1" w:styleId="Heading5Char">
    <w:name w:val="Heading 5 Char"/>
    <w:basedOn w:val="DefaultParagraphFont"/>
    <w:link w:val="Heading5"/>
    <w:rsid w:val="00A06DF8"/>
    <w:rPr>
      <w:rFonts w:ascii="Univers" w:hAnsi="Univers"/>
      <w:b/>
      <w:sz w:val="24"/>
      <w:lang w:val="fr-FR" w:eastAsia="en-US"/>
    </w:rPr>
  </w:style>
  <w:style w:type="character" w:customStyle="1" w:styleId="Heading6Char">
    <w:name w:val="Heading 6 Char"/>
    <w:basedOn w:val="DefaultParagraphFont"/>
    <w:link w:val="Heading6"/>
    <w:rsid w:val="00A06DF8"/>
    <w:rPr>
      <w:b/>
      <w:bCs/>
      <w:sz w:val="24"/>
      <w:lang w:val="fr-FR" w:eastAsia="en-US"/>
    </w:rPr>
  </w:style>
  <w:style w:type="character" w:customStyle="1" w:styleId="Heading7Char">
    <w:name w:val="Heading 7 Char"/>
    <w:basedOn w:val="DefaultParagraphFont"/>
    <w:link w:val="Heading7"/>
    <w:rsid w:val="00A06DF8"/>
    <w:rPr>
      <w:snapToGrid w:val="0"/>
      <w:u w:val="single"/>
      <w:lang w:val="en-US" w:eastAsia="en-US"/>
    </w:rPr>
  </w:style>
  <w:style w:type="character" w:customStyle="1" w:styleId="Heading8Char">
    <w:name w:val="Heading 8 Char"/>
    <w:basedOn w:val="DefaultParagraphFont"/>
    <w:link w:val="Heading8"/>
    <w:rsid w:val="00A06DF8"/>
    <w:rPr>
      <w:snapToGrid w:val="0"/>
      <w:u w:val="single"/>
      <w:lang w:val="en-US" w:eastAsia="en-US"/>
    </w:rPr>
  </w:style>
  <w:style w:type="character" w:customStyle="1" w:styleId="Heading9Char">
    <w:name w:val="Heading 9 Char"/>
    <w:basedOn w:val="DefaultParagraphFont"/>
    <w:link w:val="Heading9"/>
    <w:rsid w:val="00A06DF8"/>
    <w:rPr>
      <w:snapToGrid w:val="0"/>
      <w:u w:val="single"/>
      <w:lang w:val="en-US" w:eastAsia="en-US"/>
    </w:rPr>
  </w:style>
  <w:style w:type="character" w:customStyle="1" w:styleId="FooterChar">
    <w:name w:val="Footer Char"/>
    <w:basedOn w:val="DefaultParagraphFont"/>
    <w:link w:val="Footer"/>
    <w:rsid w:val="00A06DF8"/>
    <w:rPr>
      <w:sz w:val="18"/>
      <w:lang w:val="fr-FR" w:eastAsia="en-US"/>
    </w:rPr>
  </w:style>
  <w:style w:type="character" w:customStyle="1" w:styleId="HeaderChar">
    <w:name w:val="Header Char"/>
    <w:basedOn w:val="DefaultParagraphFont"/>
    <w:link w:val="Header"/>
    <w:rsid w:val="00A06DF8"/>
    <w:rPr>
      <w:b/>
      <w:sz w:val="18"/>
      <w:lang w:val="fr-FR" w:eastAsia="en-US"/>
    </w:rPr>
  </w:style>
  <w:style w:type="character" w:customStyle="1" w:styleId="BBTitleChar">
    <w:name w:val="BB_Title Char"/>
    <w:link w:val="BBTitle"/>
    <w:rsid w:val="00A06DF8"/>
    <w:rPr>
      <w:b/>
      <w:sz w:val="28"/>
      <w:szCs w:val="28"/>
      <w:lang w:val="fr-CA" w:eastAsia="en-US"/>
    </w:rPr>
  </w:style>
  <w:style w:type="paragraph" w:customStyle="1" w:styleId="Default">
    <w:name w:val="Default"/>
    <w:uiPriority w:val="99"/>
    <w:rsid w:val="00A06DF8"/>
    <w:pPr>
      <w:autoSpaceDE w:val="0"/>
      <w:autoSpaceDN w:val="0"/>
      <w:adjustRightInd w:val="0"/>
    </w:pPr>
    <w:rPr>
      <w:rFonts w:eastAsia="Calibri"/>
      <w:color w:val="000000"/>
      <w:sz w:val="24"/>
      <w:szCs w:val="24"/>
      <w:lang w:val="fr-CH" w:eastAsia="en-US"/>
    </w:rPr>
  </w:style>
  <w:style w:type="character" w:customStyle="1" w:styleId="hps">
    <w:name w:val="hps"/>
    <w:rsid w:val="00A06DF8"/>
    <w:rPr>
      <w:rFonts w:cs="Times New Roman"/>
    </w:rPr>
  </w:style>
  <w:style w:type="paragraph" w:styleId="NormalWeb">
    <w:name w:val="Normal (Web)"/>
    <w:basedOn w:val="Normal"/>
    <w:uiPriority w:val="99"/>
    <w:unhideWhenUsed/>
    <w:rsid w:val="00A06DF8"/>
    <w:pPr>
      <w:tabs>
        <w:tab w:val="clear" w:pos="1247"/>
        <w:tab w:val="clear" w:pos="1814"/>
        <w:tab w:val="clear" w:pos="2381"/>
        <w:tab w:val="clear" w:pos="2948"/>
        <w:tab w:val="clear" w:pos="3515"/>
      </w:tabs>
      <w:spacing w:before="100" w:beforeAutospacing="1" w:after="100" w:afterAutospacing="1"/>
    </w:pPr>
    <w:rPr>
      <w:sz w:val="24"/>
      <w:szCs w:val="24"/>
      <w:lang w:val="en-GB" w:eastAsia="zh-CN"/>
    </w:rPr>
  </w:style>
  <w:style w:type="character" w:customStyle="1" w:styleId="Hyperlink0">
    <w:name w:val="Hyperlink.0"/>
    <w:rsid w:val="00A06DF8"/>
    <w:rPr>
      <w:rFonts w:cs="Times New Roman"/>
      <w:lang w:val="en-US" w:eastAsia="x-none"/>
    </w:rPr>
  </w:style>
  <w:style w:type="numbering" w:customStyle="1" w:styleId="Importeradestilen14">
    <w:name w:val="Importerade stilen 14"/>
    <w:rsid w:val="00A06DF8"/>
    <w:pPr>
      <w:numPr>
        <w:numId w:val="21"/>
      </w:numPr>
    </w:pPr>
  </w:style>
  <w:style w:type="numbering" w:customStyle="1" w:styleId="Importeradestilen15">
    <w:name w:val="Importerade stilen 15"/>
    <w:rsid w:val="00A06DF8"/>
    <w:pPr>
      <w:numPr>
        <w:numId w:val="24"/>
      </w:numPr>
    </w:pPr>
  </w:style>
  <w:style w:type="numbering" w:customStyle="1" w:styleId="Importeradestilen12">
    <w:name w:val="Importerade stilen 12"/>
    <w:rsid w:val="00A06DF8"/>
    <w:pPr>
      <w:numPr>
        <w:numId w:val="19"/>
      </w:numPr>
    </w:pPr>
  </w:style>
  <w:style w:type="character" w:styleId="Strong">
    <w:name w:val="Strong"/>
    <w:uiPriority w:val="22"/>
    <w:qFormat/>
    <w:rsid w:val="007D528E"/>
    <w:rPr>
      <w:b/>
      <w:bCs/>
    </w:rPr>
  </w:style>
  <w:style w:type="character" w:customStyle="1" w:styleId="uficommentbody">
    <w:name w:val="uficommentbody"/>
    <w:rsid w:val="007D528E"/>
  </w:style>
  <w:style w:type="character" w:customStyle="1" w:styleId="NormalnumberChar">
    <w:name w:val="Normal_number Char"/>
    <w:link w:val="Normalnumber"/>
    <w:locked/>
    <w:rsid w:val="00677C61"/>
    <w:rPr>
      <w:lang w:val="fr-FR" w:eastAsia="en-US"/>
    </w:rPr>
  </w:style>
  <w:style w:type="numbering" w:customStyle="1" w:styleId="NoList1">
    <w:name w:val="No List1"/>
    <w:next w:val="NoList"/>
    <w:semiHidden/>
    <w:rsid w:val="00E81510"/>
  </w:style>
  <w:style w:type="table" w:customStyle="1" w:styleId="AATable1">
    <w:name w:val="AA_Table1"/>
    <w:basedOn w:val="TableNormal"/>
    <w:semiHidden/>
    <w:rsid w:val="00E81510"/>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semiHidden/>
    <w:rsid w:val="00E81510"/>
  </w:style>
  <w:style w:type="paragraph" w:styleId="BodyText">
    <w:name w:val="Body Text"/>
    <w:basedOn w:val="Normal"/>
    <w:link w:val="BodyTextChar"/>
    <w:rsid w:val="00A6475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A6475E"/>
    <w:rPr>
      <w:rFonts w:eastAsia="SimSun"/>
      <w:sz w:val="22"/>
      <w:szCs w:val="24"/>
      <w:lang w:val="en-US" w:eastAsia="en-US"/>
    </w:rPr>
  </w:style>
  <w:style w:type="paragraph" w:styleId="TOCHeading">
    <w:name w:val="TOC Heading"/>
    <w:basedOn w:val="Heading1"/>
    <w:next w:val="Normal"/>
    <w:uiPriority w:val="39"/>
    <w:unhideWhenUsed/>
    <w:qFormat/>
    <w:rsid w:val="00B27BE2"/>
    <w:pPr>
      <w:keepLines/>
      <w:tabs>
        <w:tab w:val="clear" w:pos="1247"/>
        <w:tab w:val="clear" w:pos="1814"/>
        <w:tab w:val="clear" w:pos="2381"/>
        <w:tab w:val="clear" w:pos="2948"/>
        <w:tab w:val="clear" w:pos="3515"/>
      </w:tabs>
      <w:spacing w:before="480" w:after="0" w:line="276" w:lineRule="auto"/>
      <w:ind w:left="0" w:firstLine="0"/>
      <w:outlineLvl w:val="9"/>
    </w:pPr>
    <w:rPr>
      <w:rFonts w:asciiTheme="majorHAnsi" w:eastAsiaTheme="majorEastAsia" w:hAnsiTheme="majorHAnsi" w:cstheme="majorBidi"/>
      <w:bCs/>
      <w:color w:val="365F91" w:themeColor="accent1" w:themeShade="BF"/>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418">
      <w:bodyDiv w:val="1"/>
      <w:marLeft w:val="0"/>
      <w:marRight w:val="0"/>
      <w:marTop w:val="0"/>
      <w:marBottom w:val="0"/>
      <w:divBdr>
        <w:top w:val="none" w:sz="0" w:space="0" w:color="auto"/>
        <w:left w:val="none" w:sz="0" w:space="0" w:color="auto"/>
        <w:bottom w:val="none" w:sz="0" w:space="0" w:color="auto"/>
        <w:right w:val="none" w:sz="0" w:space="0" w:color="auto"/>
      </w:divBdr>
    </w:div>
    <w:div w:id="303657405">
      <w:bodyDiv w:val="1"/>
      <w:marLeft w:val="0"/>
      <w:marRight w:val="0"/>
      <w:marTop w:val="0"/>
      <w:marBottom w:val="0"/>
      <w:divBdr>
        <w:top w:val="none" w:sz="0" w:space="0" w:color="auto"/>
        <w:left w:val="none" w:sz="0" w:space="0" w:color="auto"/>
        <w:bottom w:val="none" w:sz="0" w:space="0" w:color="auto"/>
        <w:right w:val="none" w:sz="0" w:space="0" w:color="auto"/>
      </w:divBdr>
    </w:div>
    <w:div w:id="32231704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45917365">
      <w:bodyDiv w:val="1"/>
      <w:marLeft w:val="0"/>
      <w:marRight w:val="0"/>
      <w:marTop w:val="0"/>
      <w:marBottom w:val="0"/>
      <w:divBdr>
        <w:top w:val="none" w:sz="0" w:space="0" w:color="auto"/>
        <w:left w:val="none" w:sz="0" w:space="0" w:color="auto"/>
        <w:bottom w:val="none" w:sz="0" w:space="0" w:color="auto"/>
        <w:right w:val="none" w:sz="0" w:space="0" w:color="auto"/>
      </w:divBdr>
    </w:div>
    <w:div w:id="750586826">
      <w:bodyDiv w:val="1"/>
      <w:marLeft w:val="0"/>
      <w:marRight w:val="0"/>
      <w:marTop w:val="0"/>
      <w:marBottom w:val="0"/>
      <w:divBdr>
        <w:top w:val="none" w:sz="0" w:space="0" w:color="auto"/>
        <w:left w:val="none" w:sz="0" w:space="0" w:color="auto"/>
        <w:bottom w:val="none" w:sz="0" w:space="0" w:color="auto"/>
        <w:right w:val="none" w:sz="0" w:space="0" w:color="auto"/>
      </w:divBdr>
    </w:div>
    <w:div w:id="918363720">
      <w:bodyDiv w:val="1"/>
      <w:marLeft w:val="0"/>
      <w:marRight w:val="0"/>
      <w:marTop w:val="0"/>
      <w:marBottom w:val="0"/>
      <w:divBdr>
        <w:top w:val="none" w:sz="0" w:space="0" w:color="auto"/>
        <w:left w:val="none" w:sz="0" w:space="0" w:color="auto"/>
        <w:bottom w:val="none" w:sz="0" w:space="0" w:color="auto"/>
        <w:right w:val="none" w:sz="0" w:space="0" w:color="auto"/>
      </w:divBdr>
      <w:divsChild>
        <w:div w:id="1078987041">
          <w:marLeft w:val="0"/>
          <w:marRight w:val="0"/>
          <w:marTop w:val="0"/>
          <w:marBottom w:val="0"/>
          <w:divBdr>
            <w:top w:val="none" w:sz="0" w:space="0" w:color="auto"/>
            <w:left w:val="none" w:sz="0" w:space="0" w:color="auto"/>
            <w:bottom w:val="none" w:sz="0" w:space="0" w:color="auto"/>
            <w:right w:val="none" w:sz="0" w:space="0" w:color="auto"/>
          </w:divBdr>
        </w:div>
        <w:div w:id="1089347858">
          <w:marLeft w:val="0"/>
          <w:marRight w:val="0"/>
          <w:marTop w:val="0"/>
          <w:marBottom w:val="0"/>
          <w:divBdr>
            <w:top w:val="none" w:sz="0" w:space="0" w:color="auto"/>
            <w:left w:val="none" w:sz="0" w:space="0" w:color="auto"/>
            <w:bottom w:val="none" w:sz="0" w:space="0" w:color="auto"/>
            <w:right w:val="none" w:sz="0" w:space="0" w:color="auto"/>
          </w:divBdr>
        </w:div>
      </w:divsChild>
    </w:div>
    <w:div w:id="932280951">
      <w:bodyDiv w:val="1"/>
      <w:marLeft w:val="0"/>
      <w:marRight w:val="0"/>
      <w:marTop w:val="0"/>
      <w:marBottom w:val="0"/>
      <w:divBdr>
        <w:top w:val="none" w:sz="0" w:space="0" w:color="auto"/>
        <w:left w:val="none" w:sz="0" w:space="0" w:color="auto"/>
        <w:bottom w:val="none" w:sz="0" w:space="0" w:color="auto"/>
        <w:right w:val="none" w:sz="0" w:space="0" w:color="auto"/>
      </w:divBdr>
    </w:div>
    <w:div w:id="1034429132">
      <w:bodyDiv w:val="1"/>
      <w:marLeft w:val="0"/>
      <w:marRight w:val="0"/>
      <w:marTop w:val="0"/>
      <w:marBottom w:val="0"/>
      <w:divBdr>
        <w:top w:val="none" w:sz="0" w:space="0" w:color="auto"/>
        <w:left w:val="none" w:sz="0" w:space="0" w:color="auto"/>
        <w:bottom w:val="none" w:sz="0" w:space="0" w:color="auto"/>
        <w:right w:val="none" w:sz="0" w:space="0" w:color="auto"/>
      </w:divBdr>
    </w:div>
    <w:div w:id="117919449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67540681">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98476495">
      <w:bodyDiv w:val="1"/>
      <w:marLeft w:val="0"/>
      <w:marRight w:val="0"/>
      <w:marTop w:val="0"/>
      <w:marBottom w:val="0"/>
      <w:divBdr>
        <w:top w:val="none" w:sz="0" w:space="0" w:color="auto"/>
        <w:left w:val="none" w:sz="0" w:space="0" w:color="auto"/>
        <w:bottom w:val="none" w:sz="0" w:space="0" w:color="auto"/>
        <w:right w:val="none" w:sz="0" w:space="0" w:color="auto"/>
      </w:divBdr>
    </w:div>
    <w:div w:id="1464152639">
      <w:bodyDiv w:val="1"/>
      <w:marLeft w:val="0"/>
      <w:marRight w:val="0"/>
      <w:marTop w:val="0"/>
      <w:marBottom w:val="0"/>
      <w:divBdr>
        <w:top w:val="none" w:sz="0" w:space="0" w:color="auto"/>
        <w:left w:val="none" w:sz="0" w:space="0" w:color="auto"/>
        <w:bottom w:val="none" w:sz="0" w:space="0" w:color="auto"/>
        <w:right w:val="none" w:sz="0" w:space="0" w:color="auto"/>
      </w:divBdr>
    </w:div>
    <w:div w:id="1697152681">
      <w:bodyDiv w:val="1"/>
      <w:marLeft w:val="0"/>
      <w:marRight w:val="0"/>
      <w:marTop w:val="0"/>
      <w:marBottom w:val="0"/>
      <w:divBdr>
        <w:top w:val="none" w:sz="0" w:space="0" w:color="auto"/>
        <w:left w:val="none" w:sz="0" w:space="0" w:color="auto"/>
        <w:bottom w:val="none" w:sz="0" w:space="0" w:color="auto"/>
        <w:right w:val="none" w:sz="0" w:space="0" w:color="auto"/>
      </w:divBdr>
    </w:div>
    <w:div w:id="1883592303">
      <w:bodyDiv w:val="1"/>
      <w:marLeft w:val="0"/>
      <w:marRight w:val="0"/>
      <w:marTop w:val="0"/>
      <w:marBottom w:val="0"/>
      <w:divBdr>
        <w:top w:val="none" w:sz="0" w:space="0" w:color="auto"/>
        <w:left w:val="none" w:sz="0" w:space="0" w:color="auto"/>
        <w:bottom w:val="none" w:sz="0" w:space="0" w:color="auto"/>
        <w:right w:val="none" w:sz="0" w:space="0" w:color="auto"/>
      </w:divBdr>
    </w:div>
    <w:div w:id="21157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B5916-0AD7-47AD-80B5-6A826330C542}">
  <ds:schemaRefs>
    <ds:schemaRef ds:uri="http://schemas.microsoft.com/sharepoint/v3/contenttype/forms"/>
  </ds:schemaRefs>
</ds:datastoreItem>
</file>

<file path=customXml/itemProps2.xml><?xml version="1.0" encoding="utf-8"?>
<ds:datastoreItem xmlns:ds="http://schemas.openxmlformats.org/officeDocument/2006/customXml" ds:itemID="{B10A6080-9BB2-43D1-9D71-248B086CD7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0F1DD2-0274-4564-B3E0-A81F9B46A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6F6484-9334-49D2-BF15-F931C4D0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467</Words>
  <Characters>2667</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5</cp:revision>
  <cp:lastPrinted>2020-11-09T12:14:00Z</cp:lastPrinted>
  <dcterms:created xsi:type="dcterms:W3CDTF">2020-11-06T11:42:00Z</dcterms:created>
  <dcterms:modified xsi:type="dcterms:W3CDTF">2020-11-09T12:14:00Z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