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57B14945" w14:textId="77777777" w:rsidTr="001E1443">
        <w:trPr>
          <w:cantSplit/>
          <w:trHeight w:val="624"/>
        </w:trPr>
        <w:tc>
          <w:tcPr>
            <w:tcW w:w="3403" w:type="dxa"/>
            <w:tcBorders>
              <w:bottom w:val="nil"/>
            </w:tcBorders>
          </w:tcPr>
          <w:p w14:paraId="0D7BDFB7"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64421F22"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157883E7" w14:textId="77777777" w:rsidTr="001E1443">
        <w:trPr>
          <w:cantSplit/>
          <w:trHeight w:val="254"/>
        </w:trPr>
        <w:tc>
          <w:tcPr>
            <w:tcW w:w="3403" w:type="dxa"/>
            <w:tcBorders>
              <w:top w:val="nil"/>
              <w:bottom w:val="single" w:sz="4" w:space="0" w:color="auto"/>
            </w:tcBorders>
          </w:tcPr>
          <w:p w14:paraId="4754C7D0" w14:textId="263A42BF" w:rsidR="004B0A17" w:rsidRPr="004B0A17"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E11452">
              <w:rPr>
                <w:rFonts w:cs="Times New Roman"/>
                <w:szCs w:val="20"/>
              </w:rPr>
              <w:t>1</w:t>
            </w:r>
            <w:r w:rsidR="00A16211">
              <w:rPr>
                <w:rFonts w:cs="Times New Roman"/>
                <w:szCs w:val="20"/>
              </w:rPr>
              <w:t>9</w:t>
            </w:r>
          </w:p>
        </w:tc>
        <w:tc>
          <w:tcPr>
            <w:tcW w:w="6237" w:type="dxa"/>
            <w:gridSpan w:val="2"/>
            <w:tcBorders>
              <w:top w:val="nil"/>
              <w:bottom w:val="single" w:sz="4" w:space="0" w:color="auto"/>
            </w:tcBorders>
          </w:tcPr>
          <w:p w14:paraId="1A82580C" w14:textId="77777777" w:rsidR="004B0A17" w:rsidRPr="004B0A17" w:rsidRDefault="004B0A17" w:rsidP="004B0A17">
            <w:pPr>
              <w:jc w:val="both"/>
              <w:rPr>
                <w:rFonts w:cs="Times New Roman"/>
                <w:b/>
                <w:bCs/>
                <w:szCs w:val="20"/>
                <w:rtl/>
              </w:rPr>
            </w:pPr>
          </w:p>
        </w:tc>
      </w:tr>
      <w:tr w:rsidR="00DE796A" w14:paraId="2FA8CC95" w14:textId="77777777" w:rsidTr="00D0655D">
        <w:trPr>
          <w:cantSplit/>
          <w:trHeight w:val="2288"/>
        </w:trPr>
        <w:tc>
          <w:tcPr>
            <w:tcW w:w="3403" w:type="dxa"/>
            <w:tcBorders>
              <w:top w:val="single" w:sz="4" w:space="0" w:color="auto"/>
            </w:tcBorders>
          </w:tcPr>
          <w:p w14:paraId="4B68E998"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2D63A4C" w14:textId="77777777" w:rsidR="00934FB6" w:rsidRPr="00A969A0" w:rsidRDefault="0058742B" w:rsidP="00934FB6">
            <w:pPr>
              <w:jc w:val="both"/>
              <w:rPr>
                <w:rFonts w:cs="Times New Roman"/>
                <w:szCs w:val="20"/>
              </w:rPr>
            </w:pPr>
            <w:r>
              <w:rPr>
                <w:rFonts w:cs="Times New Roman"/>
                <w:szCs w:val="20"/>
              </w:rPr>
              <w:t>22 November</w:t>
            </w:r>
            <w:r w:rsidR="00934FB6" w:rsidRPr="00A969A0">
              <w:rPr>
                <w:rFonts w:cs="Times New Roman"/>
                <w:szCs w:val="20"/>
              </w:rPr>
              <w:t xml:space="preserve"> 20</w:t>
            </w:r>
            <w:r w:rsidR="00934FB6">
              <w:rPr>
                <w:rFonts w:cs="Times New Roman"/>
                <w:szCs w:val="20"/>
              </w:rPr>
              <w:t>17</w:t>
            </w:r>
          </w:p>
          <w:p w14:paraId="3F87336D"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40CCB0D1"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14:paraId="07A82210" w14:textId="77777777" w:rsidR="00DE796A" w:rsidRDefault="00DE796A" w:rsidP="006D0402">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14:paraId="582F7503"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30B9F7CA" w14:textId="77777777" w:rsidTr="00115715">
        <w:tc>
          <w:tcPr>
            <w:tcW w:w="9640" w:type="dxa"/>
          </w:tcPr>
          <w:p w14:paraId="79BD3775" w14:textId="77777777" w:rsidR="006E1D97" w:rsidRDefault="00934FB6" w:rsidP="006D0402">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6B0580B5" w14:textId="77777777" w:rsidR="00934FB6" w:rsidRDefault="00934FB6" w:rsidP="006D0402">
            <w:pPr>
              <w:bidi/>
              <w:spacing w:line="360" w:lineRule="exact"/>
              <w:ind w:left="34" w:right="2019"/>
              <w:jc w:val="both"/>
              <w:rPr>
                <w:b/>
                <w:bCs/>
                <w:sz w:val="30"/>
                <w:rtl/>
              </w:rPr>
            </w:pPr>
            <w:r>
              <w:rPr>
                <w:rFonts w:hint="cs"/>
                <w:b/>
                <w:bCs/>
                <w:sz w:val="30"/>
                <w:rtl/>
              </w:rPr>
              <w:t>بشأن الزئبق</w:t>
            </w:r>
          </w:p>
          <w:p w14:paraId="4D278DAC" w14:textId="77777777" w:rsidR="00934FB6" w:rsidRPr="00A579D1" w:rsidRDefault="00934FB6" w:rsidP="006D0402">
            <w:pPr>
              <w:bidi/>
              <w:spacing w:line="360" w:lineRule="exact"/>
              <w:ind w:left="34" w:right="748"/>
              <w:jc w:val="both"/>
              <w:rPr>
                <w:b/>
                <w:bCs/>
                <w:sz w:val="30"/>
                <w:rtl/>
              </w:rPr>
            </w:pPr>
            <w:r>
              <w:rPr>
                <w:rFonts w:hint="cs"/>
                <w:b/>
                <w:bCs/>
                <w:sz w:val="30"/>
                <w:rtl/>
              </w:rPr>
              <w:t>الاجتماع الأول</w:t>
            </w:r>
          </w:p>
          <w:p w14:paraId="0172EB4F" w14:textId="77777777" w:rsidR="00AA32A0" w:rsidRPr="00252FE5" w:rsidRDefault="00934FB6" w:rsidP="00F17B33">
            <w:pPr>
              <w:bidi/>
              <w:spacing w:line="360" w:lineRule="exact"/>
              <w:ind w:left="34"/>
              <w:jc w:val="both"/>
              <w:rPr>
                <w:b/>
                <w:bCs/>
                <w:sz w:val="28"/>
                <w:szCs w:val="28"/>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tc>
      </w:tr>
    </w:tbl>
    <w:p w14:paraId="5EFB90CA" w14:textId="77777777" w:rsidR="00377957" w:rsidRDefault="00377957" w:rsidP="00810ABD">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p>
    <w:p w14:paraId="282DE620" w14:textId="2194DAFB"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r w:rsidRPr="00377957">
        <w:rPr>
          <w:rFonts w:eastAsia="Times New Roman" w:hAnsi="Times New Roman"/>
          <w:b w:val="0"/>
          <w:bCs/>
          <w:sz w:val="34"/>
          <w:szCs w:val="34"/>
          <w:rtl/>
          <w:lang w:val="en-US" w:eastAsia="zh-TW"/>
        </w:rPr>
        <w:t xml:space="preserve">المقرر الذي اعتمده مؤتمر الأطراف في اتفاقية </w:t>
      </w:r>
      <w:proofErr w:type="spellStart"/>
      <w:r w:rsidRPr="00377957">
        <w:rPr>
          <w:rFonts w:eastAsia="Times New Roman" w:hAnsi="Times New Roman"/>
          <w:b w:val="0"/>
          <w:bCs/>
          <w:sz w:val="34"/>
          <w:szCs w:val="34"/>
          <w:rtl/>
          <w:lang w:val="en-US" w:eastAsia="zh-TW"/>
        </w:rPr>
        <w:t>ميناماتا</w:t>
      </w:r>
      <w:proofErr w:type="spellEnd"/>
      <w:r w:rsidRPr="00377957">
        <w:rPr>
          <w:rFonts w:eastAsia="Times New Roman" w:hAnsi="Times New Roman"/>
          <w:b w:val="0"/>
          <w:bCs/>
          <w:sz w:val="34"/>
          <w:szCs w:val="34"/>
          <w:rtl/>
          <w:lang w:val="en-US" w:eastAsia="zh-TW"/>
        </w:rPr>
        <w:t xml:space="preserve"> بشأن الزئبق في اجتماعه الأول</w:t>
      </w:r>
    </w:p>
    <w:p w14:paraId="2A617C18"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F4FBCFA"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88E22E5" w14:textId="77777777" w:rsidR="00A16211" w:rsidRPr="00F6259B" w:rsidRDefault="00A16211" w:rsidP="00A16211">
      <w:pPr>
        <w:pStyle w:val="Heading1"/>
        <w:bidi/>
        <w:spacing w:before="240"/>
        <w:ind w:left="1134"/>
        <w:jc w:val="both"/>
        <w:rPr>
          <w:rFonts w:ascii="Traditional Arabic" w:hAnsi="Traditional Arabic"/>
          <w:b/>
          <w:bCs/>
          <w:sz w:val="32"/>
          <w:szCs w:val="32"/>
          <w:u w:val="none"/>
          <w:rtl/>
          <w:lang w:eastAsia="zh-TW"/>
        </w:rPr>
      </w:pPr>
      <w:bookmarkStart w:id="0" w:name="_Toc506205294"/>
      <w:r w:rsidRPr="00F6259B">
        <w:rPr>
          <w:rFonts w:ascii="Traditional Arabic" w:hAnsi="Traditional Arabic" w:hint="eastAsia"/>
          <w:b/>
          <w:bCs/>
          <w:sz w:val="32"/>
          <w:szCs w:val="32"/>
          <w:u w:val="none"/>
          <w:rtl/>
          <w:lang w:eastAsia="zh-TW"/>
        </w:rPr>
        <w:t>المقرر</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ا</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م</w:t>
      </w:r>
      <w:r w:rsidRPr="00F6259B">
        <w:rPr>
          <w:rFonts w:ascii="Traditional Arabic" w:hAnsi="Traditional Arabic"/>
          <w:b/>
          <w:bCs/>
          <w:sz w:val="32"/>
          <w:szCs w:val="32"/>
          <w:u w:val="none"/>
          <w:rtl/>
          <w:lang w:eastAsia="zh-TW"/>
        </w:rPr>
        <w:t xml:space="preserve">-1/19: </w:t>
      </w:r>
      <w:r w:rsidRPr="00F6259B">
        <w:rPr>
          <w:rFonts w:ascii="Traditional Arabic" w:hAnsi="Traditional Arabic" w:hint="eastAsia"/>
          <w:b/>
          <w:bCs/>
          <w:sz w:val="32"/>
          <w:szCs w:val="32"/>
          <w:u w:val="none"/>
          <w:rtl/>
          <w:lang w:eastAsia="zh-TW"/>
        </w:rPr>
        <w:t>نفايات</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الزئبق</w:t>
      </w:r>
      <w:bookmarkEnd w:id="0"/>
    </w:p>
    <w:p w14:paraId="1FDD5F92" w14:textId="77777777" w:rsidR="00A16211" w:rsidRPr="0041450E" w:rsidRDefault="00A16211" w:rsidP="00A16211">
      <w:pPr>
        <w:tabs>
          <w:tab w:val="left" w:pos="2408"/>
          <w:tab w:val="left" w:pos="2975"/>
        </w:tabs>
        <w:autoSpaceDE w:val="0"/>
        <w:autoSpaceDN w:val="0"/>
        <w:bidi/>
        <w:adjustRightInd w:val="0"/>
        <w:spacing w:after="120" w:line="400" w:lineRule="exact"/>
        <w:ind w:left="1134" w:firstLine="709"/>
        <w:jc w:val="both"/>
        <w:textDirection w:val="tbRlV"/>
        <w:rPr>
          <w:rFonts w:ascii="Traditional Arabic" w:hAnsi="Traditional Arabic"/>
          <w:sz w:val="30"/>
          <w:lang w:eastAsia="zh-TW"/>
        </w:rPr>
      </w:pPr>
      <w:r w:rsidRPr="0041450E">
        <w:rPr>
          <w:rFonts w:ascii="Traditional Arabic" w:hAnsi="Traditional Arabic"/>
          <w:i/>
          <w:iCs/>
          <w:sz w:val="30"/>
          <w:rtl/>
          <w:lang w:eastAsia="zh-TW"/>
        </w:rPr>
        <w:t>إن مؤتمر الأطراف،</w:t>
      </w:r>
    </w:p>
    <w:p w14:paraId="0AA8163F" w14:textId="77777777" w:rsidR="00A16211" w:rsidRPr="0041450E" w:rsidRDefault="00A16211" w:rsidP="00A16211">
      <w:pPr>
        <w:tabs>
          <w:tab w:val="left" w:pos="2408"/>
          <w:tab w:val="left" w:pos="2975"/>
        </w:tabs>
        <w:autoSpaceDE w:val="0"/>
        <w:autoSpaceDN w:val="0"/>
        <w:bidi/>
        <w:adjustRightInd w:val="0"/>
        <w:spacing w:after="120" w:line="400" w:lineRule="exact"/>
        <w:ind w:left="1134" w:firstLine="709"/>
        <w:jc w:val="both"/>
        <w:textDirection w:val="tbRlV"/>
        <w:rPr>
          <w:rFonts w:ascii="Traditional Arabic" w:hAnsi="Traditional Arabic"/>
          <w:sz w:val="30"/>
          <w:rtl/>
          <w:lang w:eastAsia="zh-TW"/>
        </w:rPr>
      </w:pPr>
      <w:r w:rsidRPr="003F219E">
        <w:rPr>
          <w:rFonts w:ascii="Traditional Arabic" w:hAnsi="Traditional Arabic" w:hint="eastAsia"/>
          <w:i/>
          <w:iCs/>
          <w:sz w:val="30"/>
          <w:rtl/>
          <w:lang w:eastAsia="zh-TW"/>
        </w:rPr>
        <w:t>إذ</w:t>
      </w:r>
      <w:r w:rsidRPr="003F219E">
        <w:rPr>
          <w:rFonts w:ascii="Traditional Arabic" w:hAnsi="Traditional Arabic"/>
          <w:i/>
          <w:iCs/>
          <w:sz w:val="30"/>
          <w:rtl/>
          <w:lang w:eastAsia="zh-TW"/>
        </w:rPr>
        <w:t xml:space="preserve"> </w:t>
      </w:r>
      <w:r w:rsidRPr="003F219E">
        <w:rPr>
          <w:rFonts w:ascii="Traditional Arabic" w:hAnsi="Traditional Arabic" w:hint="eastAsia"/>
          <w:i/>
          <w:iCs/>
          <w:sz w:val="30"/>
          <w:rtl/>
          <w:lang w:eastAsia="zh-TW"/>
        </w:rPr>
        <w:t>يرحب</w:t>
      </w:r>
      <w:r>
        <w:rPr>
          <w:rFonts w:ascii="Traditional Arabic" w:hAnsi="Traditional Arabic"/>
          <w:sz w:val="30"/>
          <w:rtl/>
          <w:lang w:eastAsia="zh-TW"/>
        </w:rPr>
        <w:t xml:space="preserve"> </w:t>
      </w:r>
      <w:r w:rsidRPr="0041450E">
        <w:rPr>
          <w:rFonts w:ascii="Traditional Arabic" w:hAnsi="Traditional Arabic"/>
          <w:sz w:val="30"/>
          <w:rtl/>
          <w:lang w:eastAsia="zh-TW"/>
        </w:rPr>
        <w:t>مع التقدير بالمقرر ا ب-12/4 الصادر عن مؤتمر الأطراف في اتفاقية بازل بشأن التحكم في نقل النفايات الخطرة والتخلص منها عبر الحدود، المتعلق بالمبادئ التوجيهية التقنية للإدارة السليمة بيئياً للنفايات المكونة من الزئبق أو المحتوية عليه أو الملوثة به</w:t>
      </w:r>
      <w:r>
        <w:rPr>
          <w:rFonts w:ascii="Traditional Arabic" w:hAnsi="Traditional Arabic" w:hint="cs"/>
          <w:sz w:val="30"/>
          <w:rtl/>
          <w:lang w:eastAsia="zh-TW"/>
        </w:rPr>
        <w:t>،</w:t>
      </w:r>
    </w:p>
    <w:p w14:paraId="6D6A16D2" w14:textId="77777777" w:rsidR="00A16211" w:rsidRPr="0041450E" w:rsidRDefault="00A16211" w:rsidP="00A16211">
      <w:pPr>
        <w:tabs>
          <w:tab w:val="left" w:pos="2408"/>
          <w:tab w:val="left" w:pos="2975"/>
        </w:tabs>
        <w:autoSpaceDE w:val="0"/>
        <w:autoSpaceDN w:val="0"/>
        <w:bidi/>
        <w:adjustRightInd w:val="0"/>
        <w:spacing w:after="120" w:line="400" w:lineRule="exact"/>
        <w:ind w:left="1134" w:firstLine="709"/>
        <w:jc w:val="both"/>
        <w:textDirection w:val="tbRlV"/>
        <w:rPr>
          <w:rFonts w:ascii="Traditional Arabic" w:hAnsi="Traditional Arabic"/>
          <w:sz w:val="30"/>
          <w:rtl/>
          <w:lang w:eastAsia="zh-TW"/>
        </w:rPr>
      </w:pPr>
      <w:r w:rsidRPr="000A007B">
        <w:rPr>
          <w:rFonts w:ascii="Traditional Arabic" w:hAnsi="Traditional Arabic" w:hint="eastAsia"/>
          <w:i/>
          <w:iCs/>
          <w:sz w:val="30"/>
          <w:rtl/>
          <w:lang w:eastAsia="zh-TW"/>
        </w:rPr>
        <w:t>وإذ</w:t>
      </w:r>
      <w:r>
        <w:rPr>
          <w:rFonts w:ascii="Traditional Arabic" w:hAnsi="Traditional Arabic"/>
          <w:sz w:val="30"/>
          <w:rtl/>
          <w:lang w:eastAsia="zh-TW"/>
        </w:rPr>
        <w:t xml:space="preserve"> </w:t>
      </w:r>
      <w:r w:rsidRPr="0041450E">
        <w:rPr>
          <w:rFonts w:ascii="Traditional Arabic" w:hAnsi="Traditional Arabic"/>
          <w:i/>
          <w:iCs/>
          <w:sz w:val="30"/>
          <w:rtl/>
          <w:lang w:eastAsia="zh-TW"/>
        </w:rPr>
        <w:t>يشير</w:t>
      </w:r>
      <w:r w:rsidRPr="0041450E">
        <w:rPr>
          <w:rFonts w:ascii="Traditional Arabic" w:hAnsi="Traditional Arabic"/>
          <w:sz w:val="30"/>
          <w:rtl/>
          <w:lang w:eastAsia="zh-TW"/>
        </w:rPr>
        <w:t xml:space="preserve"> إلى المادة 11 من اتفاقية </w:t>
      </w:r>
      <w:proofErr w:type="spellStart"/>
      <w:r w:rsidRPr="0041450E">
        <w:rPr>
          <w:rFonts w:ascii="Traditional Arabic" w:hAnsi="Traditional Arabic"/>
          <w:sz w:val="30"/>
          <w:rtl/>
          <w:lang w:eastAsia="zh-TW"/>
        </w:rPr>
        <w:t>ميناماتا</w:t>
      </w:r>
      <w:proofErr w:type="spellEnd"/>
      <w:r>
        <w:rPr>
          <w:rFonts w:ascii="Traditional Arabic" w:hAnsi="Traditional Arabic"/>
          <w:sz w:val="30"/>
          <w:rtl/>
          <w:lang w:eastAsia="zh-TW"/>
        </w:rPr>
        <w:t xml:space="preserve"> بشأن الزئبق</w:t>
      </w:r>
      <w:r w:rsidRPr="0041450E">
        <w:rPr>
          <w:rFonts w:ascii="Traditional Arabic" w:hAnsi="Traditional Arabic"/>
          <w:sz w:val="30"/>
          <w:rtl/>
          <w:lang w:eastAsia="zh-TW"/>
        </w:rPr>
        <w:t xml:space="preserve">، التي تطلب إلى الأطراف في اتفاقية </w:t>
      </w:r>
      <w:proofErr w:type="spellStart"/>
      <w:r w:rsidRPr="0041450E">
        <w:rPr>
          <w:rFonts w:ascii="Traditional Arabic" w:hAnsi="Traditional Arabic"/>
          <w:sz w:val="30"/>
          <w:rtl/>
          <w:lang w:eastAsia="zh-TW"/>
        </w:rPr>
        <w:t>ميناماتا</w:t>
      </w:r>
      <w:proofErr w:type="spellEnd"/>
      <w:r w:rsidRPr="0041450E">
        <w:rPr>
          <w:rFonts w:ascii="Traditional Arabic" w:hAnsi="Traditional Arabic"/>
          <w:sz w:val="30"/>
          <w:rtl/>
          <w:lang w:eastAsia="zh-TW"/>
        </w:rPr>
        <w:t xml:space="preserve"> أن تأخذ في الاعتبار المبادئ التوجيهية المشار إليها في الفقرة السابقة</w:t>
      </w:r>
      <w:r>
        <w:rPr>
          <w:rFonts w:ascii="Traditional Arabic" w:hAnsi="Traditional Arabic" w:hint="cs"/>
          <w:sz w:val="30"/>
          <w:rtl/>
          <w:lang w:eastAsia="zh-TW"/>
        </w:rPr>
        <w:t>،</w:t>
      </w:r>
    </w:p>
    <w:p w14:paraId="19FA6F60" w14:textId="77777777" w:rsidR="00A16211" w:rsidRPr="0041450E" w:rsidRDefault="00A16211" w:rsidP="00A16211">
      <w:pPr>
        <w:tabs>
          <w:tab w:val="left" w:pos="2408"/>
          <w:tab w:val="left" w:pos="2975"/>
        </w:tabs>
        <w:autoSpaceDE w:val="0"/>
        <w:autoSpaceDN w:val="0"/>
        <w:bidi/>
        <w:adjustRightInd w:val="0"/>
        <w:spacing w:after="120" w:line="400" w:lineRule="exact"/>
        <w:ind w:left="1134" w:firstLine="709"/>
        <w:jc w:val="both"/>
        <w:textDirection w:val="tbRlV"/>
        <w:rPr>
          <w:rFonts w:ascii="Traditional Arabic" w:hAnsi="Traditional Arabic"/>
          <w:sz w:val="30"/>
          <w:rtl/>
          <w:lang w:eastAsia="zh-TW"/>
        </w:rPr>
      </w:pPr>
      <w:r>
        <w:rPr>
          <w:rFonts w:ascii="Traditional Arabic" w:hAnsi="Traditional Arabic"/>
          <w:sz w:val="30"/>
          <w:rtl/>
          <w:lang w:eastAsia="zh-TW"/>
        </w:rPr>
        <w:t>1</w:t>
      </w:r>
      <w:r w:rsidRPr="0041450E">
        <w:rPr>
          <w:rFonts w:ascii="Traditional Arabic" w:hAnsi="Traditional Arabic"/>
          <w:sz w:val="30"/>
          <w:rtl/>
          <w:lang w:eastAsia="zh-TW"/>
        </w:rPr>
        <w:t xml:space="preserve"> -</w:t>
      </w:r>
      <w:r w:rsidRPr="0041450E">
        <w:rPr>
          <w:rFonts w:ascii="Traditional Arabic" w:hAnsi="Traditional Arabic"/>
          <w:sz w:val="30"/>
          <w:rtl/>
          <w:lang w:eastAsia="zh-TW"/>
        </w:rPr>
        <w:tab/>
      </w:r>
      <w:r w:rsidRPr="0041450E">
        <w:rPr>
          <w:rFonts w:ascii="Traditional Arabic" w:hAnsi="Traditional Arabic"/>
          <w:i/>
          <w:iCs/>
          <w:sz w:val="30"/>
          <w:rtl/>
          <w:lang w:eastAsia="zh-TW"/>
        </w:rPr>
        <w:t>ينشئ</w:t>
      </w:r>
      <w:r w:rsidRPr="0041450E">
        <w:rPr>
          <w:rFonts w:ascii="Traditional Arabic" w:hAnsi="Traditional Arabic"/>
          <w:sz w:val="30"/>
          <w:rtl/>
          <w:lang w:eastAsia="zh-TW"/>
        </w:rPr>
        <w:t xml:space="preserve"> عملية مفتوحة لبدء العمل على المستويات الحدية</w:t>
      </w:r>
      <w:r>
        <w:rPr>
          <w:rFonts w:ascii="Traditional Arabic" w:hAnsi="Traditional Arabic"/>
          <w:sz w:val="30"/>
          <w:rtl/>
          <w:lang w:eastAsia="zh-TW"/>
        </w:rPr>
        <w:t xml:space="preserve"> (مستويات العتبة)</w:t>
      </w:r>
      <w:r w:rsidRPr="0041450E">
        <w:rPr>
          <w:rFonts w:ascii="Traditional Arabic" w:hAnsi="Traditional Arabic"/>
          <w:sz w:val="30"/>
          <w:rtl/>
          <w:lang w:eastAsia="zh-TW"/>
        </w:rPr>
        <w:t xml:space="preserve"> ذات الصلة المطلوبة بموجب المادة ١١، بالاختصاصات التالية:</w:t>
      </w:r>
    </w:p>
    <w:p w14:paraId="378F7DBB" w14:textId="77777777" w:rsidR="00A16211"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(أ)</w:t>
      </w:r>
      <w:r w:rsidRPr="0041450E">
        <w:rPr>
          <w:rFonts w:ascii="Traditional Arabic" w:hAnsi="Traditional Arabic"/>
          <w:sz w:val="30"/>
          <w:rtl/>
          <w:lang w:eastAsia="zh-TW"/>
        </w:rPr>
        <w:tab/>
        <w:t>تحديد أنواع النفايات الداخلة ضمن الفئات المحددة في الفقرة ٢ من المادة ١١، وتوفير المعلومات ذات الصلة؛</w:t>
      </w:r>
    </w:p>
    <w:p w14:paraId="16D75031" w14:textId="77777777" w:rsidR="00A16211"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(ب)</w:t>
      </w:r>
      <w:r w:rsidRPr="0041450E">
        <w:rPr>
          <w:rFonts w:ascii="Traditional Arabic" w:hAnsi="Traditional Arabic"/>
          <w:sz w:val="30"/>
          <w:rtl/>
          <w:lang w:eastAsia="zh-TW"/>
        </w:rPr>
        <w:tab/>
        <w:t xml:space="preserve">تحديد أولويات أنواع النفايات المحددة في الفقرة الفرعية </w:t>
      </w:r>
      <w:r>
        <w:rPr>
          <w:rFonts w:ascii="Traditional Arabic" w:hAnsi="Traditional Arabic"/>
          <w:sz w:val="30"/>
          <w:rtl/>
          <w:lang w:eastAsia="zh-TW"/>
        </w:rPr>
        <w:t>1</w:t>
      </w:r>
      <w:r>
        <w:rPr>
          <w:rFonts w:ascii="Traditional Arabic" w:hAnsi="Traditional Arabic" w:hint="cs"/>
          <w:sz w:val="30"/>
          <w:rtl/>
          <w:lang w:eastAsia="zh-TW"/>
        </w:rPr>
        <w:t xml:space="preserve"> </w:t>
      </w:r>
      <w:r>
        <w:rPr>
          <w:rFonts w:ascii="Traditional Arabic" w:hAnsi="Traditional Arabic"/>
          <w:sz w:val="30"/>
          <w:rtl/>
          <w:lang w:eastAsia="zh-TW"/>
        </w:rPr>
        <w:t>(أ)</w:t>
      </w:r>
      <w:r w:rsidRPr="0041450E">
        <w:rPr>
          <w:rFonts w:ascii="Traditional Arabic" w:hAnsi="Traditional Arabic"/>
          <w:sz w:val="30"/>
          <w:rtl/>
          <w:lang w:eastAsia="zh-TW"/>
        </w:rPr>
        <w:t xml:space="preserve"> </w:t>
      </w:r>
      <w:r>
        <w:rPr>
          <w:rFonts w:ascii="Traditional Arabic" w:hAnsi="Traditional Arabic"/>
          <w:sz w:val="30"/>
          <w:rtl/>
          <w:lang w:eastAsia="zh-TW"/>
        </w:rPr>
        <w:t>من هذا المقرر</w:t>
      </w:r>
      <w:r w:rsidRPr="0041450E">
        <w:rPr>
          <w:rFonts w:ascii="Traditional Arabic" w:hAnsi="Traditional Arabic"/>
          <w:sz w:val="30"/>
          <w:rtl/>
          <w:lang w:eastAsia="zh-TW"/>
        </w:rPr>
        <w:t xml:space="preserve"> والتي تتسم بالأهمية الأكبر في تحديد عتبات النفايات، مع وضع هدف الاتفاقية في الاعتبار؛ و</w:t>
      </w:r>
    </w:p>
    <w:p w14:paraId="5D2C38CC" w14:textId="77777777" w:rsidR="00A16211" w:rsidRPr="0041450E"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(ج)</w:t>
      </w:r>
      <w:r w:rsidRPr="0041450E">
        <w:rPr>
          <w:rFonts w:ascii="Traditional Arabic" w:hAnsi="Traditional Arabic"/>
          <w:sz w:val="30"/>
          <w:rtl/>
          <w:lang w:eastAsia="zh-TW"/>
        </w:rPr>
        <w:tab/>
        <w:t xml:space="preserve">تعريف النهج الممكنة لتحديد أي قيم عتبة تلزم للنفايات التي وضعت الأولوية لها في الفقرة الفرعية </w:t>
      </w:r>
      <w:r>
        <w:rPr>
          <w:rFonts w:ascii="Traditional Arabic" w:hAnsi="Traditional Arabic"/>
          <w:sz w:val="30"/>
          <w:rtl/>
          <w:lang w:eastAsia="zh-TW"/>
        </w:rPr>
        <w:t>1 (ب) من هذا المقرر</w:t>
      </w:r>
      <w:r w:rsidRPr="0041450E">
        <w:rPr>
          <w:rFonts w:ascii="Traditional Arabic" w:hAnsi="Traditional Arabic"/>
          <w:sz w:val="30"/>
          <w:rtl/>
          <w:lang w:eastAsia="zh-TW"/>
        </w:rPr>
        <w:t>؛</w:t>
      </w:r>
    </w:p>
    <w:p w14:paraId="048BD184" w14:textId="77777777" w:rsidR="00A16211" w:rsidRPr="0041450E" w:rsidRDefault="00A16211" w:rsidP="00A16211">
      <w:pPr>
        <w:tabs>
          <w:tab w:val="left" w:pos="2408"/>
          <w:tab w:val="left" w:pos="2975"/>
        </w:tabs>
        <w:autoSpaceDE w:val="0"/>
        <w:autoSpaceDN w:val="0"/>
        <w:bidi/>
        <w:adjustRightInd w:val="0"/>
        <w:spacing w:after="120" w:line="400" w:lineRule="exact"/>
        <w:ind w:left="1134" w:firstLine="709"/>
        <w:jc w:val="both"/>
        <w:textDirection w:val="tbRlV"/>
        <w:rPr>
          <w:rFonts w:ascii="Traditional Arabic" w:hAnsi="Traditional Arabic"/>
          <w:sz w:val="30"/>
          <w:rtl/>
          <w:lang w:eastAsia="zh-TW"/>
        </w:rPr>
      </w:pPr>
      <w:r>
        <w:rPr>
          <w:rFonts w:ascii="Traditional Arabic" w:hAnsi="Traditional Arabic"/>
          <w:sz w:val="30"/>
          <w:rtl/>
          <w:lang w:eastAsia="zh-TW"/>
        </w:rPr>
        <w:lastRenderedPageBreak/>
        <w:t>2</w:t>
      </w:r>
      <w:r w:rsidRPr="0041450E">
        <w:rPr>
          <w:rFonts w:ascii="Traditional Arabic" w:hAnsi="Traditional Arabic"/>
          <w:sz w:val="30"/>
          <w:rtl/>
          <w:lang w:eastAsia="zh-TW"/>
        </w:rPr>
        <w:t xml:space="preserve"> -</w:t>
      </w:r>
      <w:r w:rsidRPr="0041450E">
        <w:rPr>
          <w:rFonts w:ascii="Traditional Arabic" w:hAnsi="Traditional Arabic"/>
          <w:sz w:val="30"/>
          <w:rtl/>
          <w:lang w:eastAsia="zh-TW"/>
        </w:rPr>
        <w:tab/>
      </w:r>
      <w:r w:rsidRPr="0041450E">
        <w:rPr>
          <w:rFonts w:ascii="Traditional Arabic" w:hAnsi="Traditional Arabic"/>
          <w:i/>
          <w:iCs/>
          <w:sz w:val="30"/>
          <w:rtl/>
          <w:lang w:eastAsia="zh-TW"/>
        </w:rPr>
        <w:t>يطلب</w:t>
      </w:r>
      <w:r w:rsidRPr="0041450E">
        <w:rPr>
          <w:rFonts w:ascii="Traditional Arabic" w:hAnsi="Traditional Arabic"/>
          <w:sz w:val="30"/>
          <w:rtl/>
          <w:lang w:eastAsia="zh-TW"/>
        </w:rPr>
        <w:t xml:space="preserve"> إلى الأمانة أن تقوم بما يلي:</w:t>
      </w:r>
    </w:p>
    <w:p w14:paraId="02F15B8C" w14:textId="77777777" w:rsidR="00A16211"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(أ)</w:t>
      </w:r>
      <w:r w:rsidRPr="0041450E">
        <w:rPr>
          <w:rFonts w:ascii="Traditional Arabic" w:hAnsi="Traditional Arabic"/>
          <w:sz w:val="30"/>
          <w:rtl/>
          <w:lang w:eastAsia="zh-TW"/>
        </w:rPr>
        <w:tab/>
        <w:t xml:space="preserve">تعميم دعوة مفتوحة إلى جميع الأطراف، وغير الأطراف والجهات صاحبة المصلحة المعنية الأخرى من أجل </w:t>
      </w:r>
      <w:r>
        <w:rPr>
          <w:rFonts w:ascii="Traditional Arabic" w:hAnsi="Traditional Arabic"/>
          <w:sz w:val="30"/>
          <w:rtl/>
          <w:lang w:eastAsia="zh-TW"/>
        </w:rPr>
        <w:t>القيام، بحلول</w:t>
      </w:r>
      <w:r w:rsidRPr="0041450E">
        <w:rPr>
          <w:rFonts w:ascii="Traditional Arabic" w:hAnsi="Traditional Arabic"/>
          <w:sz w:val="30"/>
          <w:rtl/>
          <w:lang w:eastAsia="zh-TW"/>
        </w:rPr>
        <w:t xml:space="preserve"> 1 تشرين الثاني/نوفمبر 2017</w:t>
      </w:r>
      <w:r>
        <w:rPr>
          <w:rFonts w:ascii="Traditional Arabic" w:hAnsi="Traditional Arabic"/>
          <w:sz w:val="30"/>
          <w:rtl/>
          <w:lang w:eastAsia="zh-TW"/>
        </w:rPr>
        <w:t xml:space="preserve">، بترشيح </w:t>
      </w:r>
      <w:r w:rsidRPr="0041450E">
        <w:rPr>
          <w:rFonts w:ascii="Traditional Arabic" w:hAnsi="Traditional Arabic"/>
          <w:sz w:val="30"/>
          <w:rtl/>
          <w:lang w:eastAsia="zh-TW"/>
        </w:rPr>
        <w:t>خبراء للمشاركة في العملية، بما في ذلك تقديم بيان موجز عن خبراتهم الفنية ذات الصلة؛</w:t>
      </w:r>
    </w:p>
    <w:p w14:paraId="0051ABE2" w14:textId="77777777" w:rsidR="00A16211"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(ب)</w:t>
      </w:r>
      <w:r w:rsidRPr="0041450E">
        <w:rPr>
          <w:rFonts w:ascii="Traditional Arabic" w:hAnsi="Traditional Arabic"/>
          <w:sz w:val="30"/>
          <w:rtl/>
          <w:lang w:eastAsia="zh-TW"/>
        </w:rPr>
        <w:tab/>
        <w:t xml:space="preserve">دعوة الخبراء إلى تقديم المساهمات المتعلقة بالفقرة </w:t>
      </w:r>
      <w:r>
        <w:rPr>
          <w:rFonts w:ascii="Traditional Arabic" w:hAnsi="Traditional Arabic"/>
          <w:sz w:val="30"/>
          <w:rtl/>
          <w:lang w:eastAsia="zh-TW"/>
        </w:rPr>
        <w:t>1 (أ)</w:t>
      </w:r>
      <w:r w:rsidRPr="0041450E">
        <w:rPr>
          <w:rFonts w:ascii="Traditional Arabic" w:hAnsi="Traditional Arabic"/>
          <w:sz w:val="30"/>
          <w:rtl/>
          <w:lang w:eastAsia="zh-TW"/>
        </w:rPr>
        <w:t xml:space="preserve"> بحلول ٣٠ كانون الأول/</w:t>
      </w:r>
      <w:r>
        <w:rPr>
          <w:rFonts w:ascii="Traditional Arabic" w:hAnsi="Traditional Arabic" w:hint="cs"/>
          <w:sz w:val="30"/>
          <w:rtl/>
          <w:lang w:eastAsia="zh-TW"/>
        </w:rPr>
        <w:t>د</w:t>
      </w:r>
      <w:r w:rsidRPr="0041450E">
        <w:rPr>
          <w:rFonts w:ascii="Traditional Arabic" w:hAnsi="Traditional Arabic"/>
          <w:sz w:val="30"/>
          <w:rtl/>
          <w:lang w:eastAsia="zh-TW"/>
        </w:rPr>
        <w:t>يسمبر ٢٠١٧؛</w:t>
      </w:r>
    </w:p>
    <w:p w14:paraId="583B9C0C" w14:textId="77777777" w:rsidR="00A16211"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(ج)</w:t>
      </w:r>
      <w:r w:rsidRPr="0041450E">
        <w:rPr>
          <w:rFonts w:ascii="Traditional Arabic" w:hAnsi="Traditional Arabic"/>
          <w:sz w:val="30"/>
          <w:rtl/>
          <w:lang w:eastAsia="zh-TW"/>
        </w:rPr>
        <w:tab/>
        <w:t xml:space="preserve">إعداد تجميع منظم للمعلومات الواردة بموجب الفقرة </w:t>
      </w:r>
      <w:r>
        <w:rPr>
          <w:rFonts w:ascii="Traditional Arabic" w:hAnsi="Traditional Arabic"/>
          <w:sz w:val="30"/>
          <w:rtl/>
          <w:lang w:eastAsia="zh-TW"/>
        </w:rPr>
        <w:t>2 (ب)</w:t>
      </w:r>
      <w:r w:rsidRPr="0041450E">
        <w:rPr>
          <w:rFonts w:ascii="Traditional Arabic" w:hAnsi="Traditional Arabic"/>
          <w:sz w:val="30"/>
          <w:rtl/>
          <w:lang w:eastAsia="zh-TW"/>
        </w:rPr>
        <w:t>؛</w:t>
      </w:r>
    </w:p>
    <w:p w14:paraId="01DE69E0" w14:textId="77777777" w:rsidR="00A16211"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(د)</w:t>
      </w:r>
      <w:r w:rsidRPr="0041450E">
        <w:rPr>
          <w:rFonts w:ascii="Traditional Arabic" w:hAnsi="Traditional Arabic"/>
          <w:sz w:val="30"/>
          <w:rtl/>
          <w:lang w:eastAsia="zh-TW"/>
        </w:rPr>
        <w:tab/>
        <w:t xml:space="preserve">تعميم التجميع على الخبراء بحلول 15 شباط/فبراير 2018، مع طلب لمساهماتهم بحلول ١٥ نيسان/أبريل ٢٠١٨، بشأن الفقرة </w:t>
      </w:r>
      <w:r>
        <w:rPr>
          <w:rFonts w:ascii="Traditional Arabic" w:hAnsi="Traditional Arabic"/>
          <w:sz w:val="30"/>
          <w:rtl/>
          <w:lang w:eastAsia="zh-TW"/>
        </w:rPr>
        <w:t>1 (ب)</w:t>
      </w:r>
      <w:r w:rsidRPr="0041450E">
        <w:rPr>
          <w:rFonts w:ascii="Traditional Arabic" w:hAnsi="Traditional Arabic"/>
          <w:sz w:val="30"/>
          <w:rtl/>
          <w:lang w:eastAsia="zh-TW"/>
        </w:rPr>
        <w:t>، بما في ذلك أسس وضع هذه الأولويات؛</w:t>
      </w:r>
    </w:p>
    <w:p w14:paraId="4C9060B6" w14:textId="77777777" w:rsidR="00A16211"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(ه)</w:t>
      </w:r>
      <w:r w:rsidRPr="0041450E">
        <w:rPr>
          <w:rFonts w:ascii="Traditional Arabic" w:hAnsi="Traditional Arabic"/>
          <w:sz w:val="30"/>
          <w:rtl/>
          <w:lang w:eastAsia="zh-TW"/>
        </w:rPr>
        <w:tab/>
        <w:t xml:space="preserve">دمج المساهمات الواردة من الخبراء استجابة للفقرة </w:t>
      </w:r>
      <w:r w:rsidRPr="006807C3">
        <w:rPr>
          <w:rFonts w:ascii="Traditional Arabic" w:hAnsi="Traditional Arabic"/>
          <w:sz w:val="30"/>
          <w:rtl/>
          <w:lang w:eastAsia="zh-TW"/>
        </w:rPr>
        <w:t xml:space="preserve">2 </w:t>
      </w:r>
      <w:r w:rsidRPr="003F219E">
        <w:rPr>
          <w:rFonts w:ascii="Traditional Arabic" w:hAnsi="Traditional Arabic"/>
          <w:sz w:val="30"/>
          <w:rtl/>
          <w:lang w:eastAsia="zh-TW"/>
        </w:rPr>
        <w:t>(د)</w:t>
      </w:r>
      <w:r w:rsidRPr="0041450E">
        <w:rPr>
          <w:rFonts w:ascii="Traditional Arabic" w:hAnsi="Traditional Arabic"/>
          <w:sz w:val="30"/>
          <w:rtl/>
          <w:lang w:eastAsia="zh-TW"/>
        </w:rPr>
        <w:t xml:space="preserve"> بحلول ١٥ أيار/مايو ٢٠١٨، وتوفير المساهمات الموحدة للخبراء، مع طلب تقديم النهج الممكنة وفقاً للفقرة </w:t>
      </w:r>
      <w:r>
        <w:rPr>
          <w:rFonts w:ascii="Traditional Arabic" w:hAnsi="Traditional Arabic"/>
          <w:sz w:val="30"/>
          <w:rtl/>
          <w:lang w:eastAsia="zh-TW"/>
        </w:rPr>
        <w:t>1 (ج)</w:t>
      </w:r>
      <w:r w:rsidRPr="0041450E">
        <w:rPr>
          <w:rFonts w:ascii="Traditional Arabic" w:hAnsi="Traditional Arabic"/>
          <w:sz w:val="30"/>
          <w:rtl/>
          <w:lang w:eastAsia="zh-TW"/>
        </w:rPr>
        <w:t xml:space="preserve"> أعلاه بحلول ١٥ تموز/يوليه ٢٠١٨؛</w:t>
      </w:r>
    </w:p>
    <w:p w14:paraId="59DAF1A5" w14:textId="77777777" w:rsidR="00A16211" w:rsidRPr="0041450E" w:rsidRDefault="00A16211" w:rsidP="00A16211">
      <w:pPr>
        <w:tabs>
          <w:tab w:val="left" w:pos="2408"/>
          <w:tab w:val="left" w:pos="2975"/>
        </w:tabs>
        <w:autoSpaceDE w:val="0"/>
        <w:autoSpaceDN w:val="0"/>
        <w:bidi/>
        <w:adjustRightInd w:val="0"/>
        <w:spacing w:after="120" w:line="400" w:lineRule="exact"/>
        <w:ind w:left="1132" w:firstLine="709"/>
        <w:jc w:val="both"/>
        <w:textDirection w:val="tbRlV"/>
        <w:rPr>
          <w:rFonts w:ascii="Traditional Arabic" w:hAnsi="Traditional Arabic"/>
          <w:sz w:val="30"/>
          <w:rtl/>
          <w:lang w:eastAsia="zh-TW"/>
        </w:rPr>
      </w:pPr>
      <w:r>
        <w:rPr>
          <w:rFonts w:ascii="Traditional Arabic" w:hAnsi="Traditional Arabic"/>
          <w:sz w:val="30"/>
          <w:rtl/>
          <w:lang w:eastAsia="zh-TW"/>
        </w:rPr>
        <w:t>(و)</w:t>
      </w:r>
      <w:r w:rsidRPr="0041450E">
        <w:rPr>
          <w:rFonts w:ascii="Traditional Arabic" w:hAnsi="Traditional Arabic"/>
          <w:sz w:val="30"/>
          <w:rtl/>
          <w:lang w:eastAsia="zh-TW"/>
        </w:rPr>
        <w:tab/>
        <w:t>تقديم تقرير إلى مؤتمر الأطراف</w:t>
      </w:r>
      <w:r>
        <w:rPr>
          <w:rFonts w:ascii="Traditional Arabic" w:hAnsi="Traditional Arabic"/>
          <w:sz w:val="30"/>
          <w:rtl/>
          <w:lang w:eastAsia="zh-TW"/>
        </w:rPr>
        <w:t xml:space="preserve"> في اجتماعه الثاني</w:t>
      </w:r>
      <w:r w:rsidRPr="0041450E">
        <w:rPr>
          <w:rFonts w:ascii="Traditional Arabic" w:hAnsi="Traditional Arabic"/>
          <w:sz w:val="30"/>
          <w:rtl/>
          <w:lang w:eastAsia="zh-TW"/>
        </w:rPr>
        <w:t xml:space="preserve"> عن النتائج التي حققتها العملية المفتوحة حتى الآن؛</w:t>
      </w:r>
    </w:p>
    <w:p w14:paraId="38D7D60D" w14:textId="79351402" w:rsidR="00EA1C1B" w:rsidRPr="00A16211" w:rsidRDefault="00A16211" w:rsidP="00A16211">
      <w:pPr>
        <w:tabs>
          <w:tab w:val="left" w:pos="2408"/>
          <w:tab w:val="left" w:pos="2975"/>
        </w:tabs>
        <w:autoSpaceDE w:val="0"/>
        <w:autoSpaceDN w:val="0"/>
        <w:bidi/>
        <w:adjustRightInd w:val="0"/>
        <w:spacing w:after="240" w:line="400" w:lineRule="exact"/>
        <w:ind w:left="1134" w:firstLine="709"/>
        <w:jc w:val="both"/>
        <w:textDirection w:val="tbRlV"/>
        <w:rPr>
          <w:rFonts w:ascii="Traditional Arabic" w:hAnsi="Traditional Arabic"/>
          <w:sz w:val="30"/>
          <w:rtl/>
          <w:lang w:eastAsia="zh-TW"/>
        </w:rPr>
      </w:pPr>
      <w:r>
        <w:rPr>
          <w:rFonts w:ascii="Traditional Arabic" w:hAnsi="Traditional Arabic"/>
          <w:sz w:val="30"/>
          <w:rtl/>
          <w:lang w:eastAsia="zh-TW"/>
        </w:rPr>
        <w:t>3</w:t>
      </w:r>
      <w:r w:rsidRPr="0041450E">
        <w:rPr>
          <w:rFonts w:ascii="Traditional Arabic" w:hAnsi="Traditional Arabic"/>
          <w:sz w:val="30"/>
          <w:rtl/>
          <w:lang w:eastAsia="zh-TW"/>
        </w:rPr>
        <w:t xml:space="preserve"> -</w:t>
      </w:r>
      <w:r w:rsidRPr="0041450E">
        <w:rPr>
          <w:rFonts w:ascii="Traditional Arabic" w:hAnsi="Traditional Arabic"/>
          <w:sz w:val="30"/>
          <w:rtl/>
          <w:lang w:eastAsia="zh-TW"/>
        </w:rPr>
        <w:tab/>
      </w:r>
      <w:r>
        <w:rPr>
          <w:rFonts w:ascii="Traditional Arabic" w:hAnsi="Traditional Arabic"/>
          <w:i/>
          <w:iCs/>
          <w:sz w:val="30"/>
          <w:rtl/>
          <w:lang w:eastAsia="zh-TW"/>
        </w:rPr>
        <w:t>ي</w:t>
      </w:r>
      <w:r w:rsidRPr="0041450E">
        <w:rPr>
          <w:rFonts w:ascii="Traditional Arabic" w:hAnsi="Traditional Arabic"/>
          <w:i/>
          <w:iCs/>
          <w:sz w:val="30"/>
          <w:rtl/>
          <w:lang w:eastAsia="zh-TW"/>
        </w:rPr>
        <w:t>قرر</w:t>
      </w:r>
      <w:r w:rsidRPr="0041450E">
        <w:rPr>
          <w:rFonts w:ascii="Traditional Arabic" w:hAnsi="Traditional Arabic"/>
          <w:sz w:val="30"/>
          <w:rtl/>
          <w:lang w:eastAsia="zh-TW"/>
        </w:rPr>
        <w:t xml:space="preserve"> أن </w:t>
      </w:r>
      <w:r>
        <w:rPr>
          <w:rFonts w:ascii="Traditional Arabic" w:hAnsi="Traditional Arabic"/>
          <w:sz w:val="30"/>
          <w:rtl/>
          <w:lang w:eastAsia="zh-TW"/>
        </w:rPr>
        <w:t>ي</w:t>
      </w:r>
      <w:r w:rsidRPr="0041450E">
        <w:rPr>
          <w:rFonts w:ascii="Traditional Arabic" w:hAnsi="Traditional Arabic"/>
          <w:sz w:val="30"/>
          <w:rtl/>
          <w:lang w:eastAsia="zh-TW"/>
        </w:rPr>
        <w:t xml:space="preserve">ستعرض في اجتماعه الثاني التقدم </w:t>
      </w:r>
      <w:r>
        <w:rPr>
          <w:rFonts w:ascii="Traditional Arabic" w:hAnsi="Traditional Arabic"/>
          <w:sz w:val="30"/>
          <w:rtl/>
          <w:lang w:eastAsia="zh-TW"/>
        </w:rPr>
        <w:t>الذي تحقق</w:t>
      </w:r>
      <w:r w:rsidRPr="0041450E">
        <w:rPr>
          <w:rFonts w:ascii="Traditional Arabic" w:hAnsi="Traditional Arabic"/>
          <w:sz w:val="30"/>
          <w:rtl/>
          <w:lang w:eastAsia="zh-TW"/>
        </w:rPr>
        <w:t xml:space="preserve"> في العملية المفتوحة </w:t>
      </w:r>
      <w:r>
        <w:rPr>
          <w:rFonts w:ascii="Traditional Arabic" w:hAnsi="Traditional Arabic"/>
          <w:sz w:val="30"/>
          <w:rtl/>
          <w:lang w:eastAsia="zh-TW"/>
        </w:rPr>
        <w:t>وللبت</w:t>
      </w:r>
      <w:r w:rsidRPr="0041450E">
        <w:rPr>
          <w:rFonts w:ascii="Traditional Arabic" w:hAnsi="Traditional Arabic"/>
          <w:sz w:val="30"/>
          <w:rtl/>
          <w:lang w:eastAsia="zh-TW"/>
        </w:rPr>
        <w:t xml:space="preserve"> في اتخاذ إجراءات أخرى، آخذ</w:t>
      </w:r>
      <w:r>
        <w:rPr>
          <w:rFonts w:ascii="Traditional Arabic" w:hAnsi="Traditional Arabic"/>
          <w:sz w:val="30"/>
          <w:rtl/>
          <w:lang w:eastAsia="zh-TW"/>
        </w:rPr>
        <w:t>اً</w:t>
      </w:r>
      <w:r w:rsidRPr="0041450E">
        <w:rPr>
          <w:rFonts w:ascii="Traditional Arabic" w:hAnsi="Traditional Arabic"/>
          <w:sz w:val="30"/>
          <w:rtl/>
          <w:lang w:eastAsia="zh-TW"/>
        </w:rPr>
        <w:t xml:space="preserve"> في الاعتبار الطرائق الأكثر فعالية لتحديد قيم(ة) العتبة ذات الصلة.</w:t>
      </w:r>
    </w:p>
    <w:sectPr w:rsidR="00EA1C1B" w:rsidRPr="00A16211" w:rsidSect="00264A81">
      <w:headerReference w:type="even" r:id="rId13"/>
      <w:headerReference w:type="default" r:id="rId14"/>
      <w:footerReference w:type="even" r:id="rId15"/>
      <w:footerReference w:type="default" r:id="rId16"/>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34E8" w14:textId="77777777" w:rsidR="00B07051" w:rsidRDefault="00B07051">
      <w:r>
        <w:separator/>
      </w:r>
    </w:p>
  </w:endnote>
  <w:endnote w:type="continuationSeparator" w:id="0">
    <w:p w14:paraId="3EE67E3D" w14:textId="77777777" w:rsidR="00B07051" w:rsidRDefault="00B0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4539" w14:textId="77777777" w:rsidR="003750B6" w:rsidRPr="007B173A" w:rsidRDefault="003750B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E2CB" w14:textId="77777777" w:rsidR="003750B6" w:rsidRPr="007B173A" w:rsidRDefault="003750B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1225" w14:textId="77777777" w:rsidR="00B07051" w:rsidRDefault="00B07051" w:rsidP="008A79DC">
      <w:pPr>
        <w:bidi/>
        <w:ind w:left="720"/>
      </w:pPr>
      <w:r>
        <w:separator/>
      </w:r>
    </w:p>
  </w:footnote>
  <w:footnote w:type="continuationSeparator" w:id="0">
    <w:p w14:paraId="55620F6B" w14:textId="77777777" w:rsidR="00B07051" w:rsidRDefault="00B0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226" w14:textId="21B70A1E" w:rsidR="003750B6" w:rsidRPr="009D4EBB" w:rsidRDefault="003750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1F6BA8">
      <w:rPr>
        <w:rFonts w:cs="Times New Roman"/>
        <w:b/>
        <w:bCs/>
        <w:sz w:val="17"/>
        <w:szCs w:val="17"/>
      </w:rPr>
      <w:t>1</w:t>
    </w:r>
    <w:r w:rsidR="00A16211">
      <w:rPr>
        <w:rFonts w:cs="Times New Roman"/>
        <w:b/>
        <w:bCs/>
        <w:sz w:val="17"/>
        <w:szCs w:val="17"/>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B1FD" w14:textId="25D7A8B2" w:rsidR="003750B6" w:rsidRPr="00EC3A5F" w:rsidRDefault="003750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B1604D">
      <w:rPr>
        <w:rFonts w:cs="Times New Roman"/>
        <w:b/>
        <w:bCs/>
        <w:sz w:val="17"/>
        <w:szCs w:val="1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0685122"/>
    <w:multiLevelType w:val="hybridMultilevel"/>
    <w:tmpl w:val="7ED4314C"/>
    <w:lvl w:ilvl="0" w:tplc="EC5E607C">
      <w:start w:val="1"/>
      <w:numFmt w:val="decimal"/>
      <w:lvlText w:val="%1-"/>
      <w:lvlJc w:val="left"/>
      <w:pPr>
        <w:ind w:left="1852" w:hanging="360"/>
      </w:pPr>
      <w:rPr>
        <w:rFonts w:cs="Traditional Arabic" w:hint="cs"/>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ascii="Courier New" w:hAnsi="Courier New" w:cs="Courier New" w:hint="default"/>
      </w:rPr>
    </w:lvl>
    <w:lvl w:ilvl="2" w:tplc="04090005" w:tentative="1">
      <w:start w:val="1"/>
      <w:numFmt w:val="bullet"/>
      <w:lvlText w:val=""/>
      <w:lvlJc w:val="left"/>
      <w:pPr>
        <w:ind w:left="4567" w:hanging="360"/>
      </w:pPr>
      <w:rPr>
        <w:rFonts w:ascii="Wingdings" w:hAnsi="Wingdings" w:hint="default"/>
      </w:rPr>
    </w:lvl>
    <w:lvl w:ilvl="3" w:tplc="04090001" w:tentative="1">
      <w:start w:val="1"/>
      <w:numFmt w:val="bullet"/>
      <w:lvlText w:val=""/>
      <w:lvlJc w:val="left"/>
      <w:pPr>
        <w:ind w:left="5287" w:hanging="360"/>
      </w:pPr>
      <w:rPr>
        <w:rFonts w:ascii="Symbol" w:hAnsi="Symbol" w:hint="default"/>
      </w:rPr>
    </w:lvl>
    <w:lvl w:ilvl="4" w:tplc="04090003" w:tentative="1">
      <w:start w:val="1"/>
      <w:numFmt w:val="bullet"/>
      <w:lvlText w:val="o"/>
      <w:lvlJc w:val="left"/>
      <w:pPr>
        <w:ind w:left="6007" w:hanging="360"/>
      </w:pPr>
      <w:rPr>
        <w:rFonts w:ascii="Courier New" w:hAnsi="Courier New" w:cs="Courier New" w:hint="default"/>
      </w:rPr>
    </w:lvl>
    <w:lvl w:ilvl="5" w:tplc="04090005" w:tentative="1">
      <w:start w:val="1"/>
      <w:numFmt w:val="bullet"/>
      <w:lvlText w:val=""/>
      <w:lvlJc w:val="left"/>
      <w:pPr>
        <w:ind w:left="6727" w:hanging="360"/>
      </w:pPr>
      <w:rPr>
        <w:rFonts w:ascii="Wingdings" w:hAnsi="Wingdings" w:hint="default"/>
      </w:rPr>
    </w:lvl>
    <w:lvl w:ilvl="6" w:tplc="04090001" w:tentative="1">
      <w:start w:val="1"/>
      <w:numFmt w:val="bullet"/>
      <w:lvlText w:val=""/>
      <w:lvlJc w:val="left"/>
      <w:pPr>
        <w:ind w:left="7447" w:hanging="360"/>
      </w:pPr>
      <w:rPr>
        <w:rFonts w:ascii="Symbol" w:hAnsi="Symbol" w:hint="default"/>
      </w:rPr>
    </w:lvl>
    <w:lvl w:ilvl="7" w:tplc="04090003" w:tentative="1">
      <w:start w:val="1"/>
      <w:numFmt w:val="bullet"/>
      <w:lvlText w:val="o"/>
      <w:lvlJc w:val="left"/>
      <w:pPr>
        <w:ind w:left="8167" w:hanging="360"/>
      </w:pPr>
      <w:rPr>
        <w:rFonts w:ascii="Courier New" w:hAnsi="Courier New" w:cs="Courier New" w:hint="default"/>
      </w:rPr>
    </w:lvl>
    <w:lvl w:ilvl="8" w:tplc="04090005" w:tentative="1">
      <w:start w:val="1"/>
      <w:numFmt w:val="bullet"/>
      <w:lvlText w:val=""/>
      <w:lvlJc w:val="left"/>
      <w:pPr>
        <w:ind w:left="8887" w:hanging="360"/>
      </w:pPr>
      <w:rPr>
        <w:rFonts w:ascii="Wingdings" w:hAnsi="Wingdings" w:hint="default"/>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ascii="Symbol" w:hAnsi="Symbol" w:hint="default"/>
        <w:sz w:val="28"/>
        <w:szCs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ascii="Traditional Arabic" w:hAnsi="Traditional Arabic" w:cs="Traditional Arabic" w:hint="default"/>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ascii="Courier New" w:hAnsi="Courier New" w:cs="Courier New" w:hint="default"/>
      </w:rPr>
    </w:lvl>
    <w:lvl w:ilvl="2" w:tplc="08090005" w:tentative="1">
      <w:start w:val="1"/>
      <w:numFmt w:val="bullet"/>
      <w:lvlText w:val=""/>
      <w:lvlJc w:val="left"/>
      <w:pPr>
        <w:ind w:left="4361" w:hanging="360"/>
      </w:pPr>
      <w:rPr>
        <w:rFonts w:ascii="Wingdings" w:hAnsi="Wingdings" w:hint="default"/>
      </w:rPr>
    </w:lvl>
    <w:lvl w:ilvl="3" w:tplc="08090001" w:tentative="1">
      <w:start w:val="1"/>
      <w:numFmt w:val="bullet"/>
      <w:lvlText w:val=""/>
      <w:lvlJc w:val="left"/>
      <w:pPr>
        <w:ind w:left="5081" w:hanging="360"/>
      </w:pPr>
      <w:rPr>
        <w:rFonts w:ascii="Symbol" w:hAnsi="Symbol" w:hint="default"/>
      </w:rPr>
    </w:lvl>
    <w:lvl w:ilvl="4" w:tplc="08090003" w:tentative="1">
      <w:start w:val="1"/>
      <w:numFmt w:val="bullet"/>
      <w:lvlText w:val="o"/>
      <w:lvlJc w:val="left"/>
      <w:pPr>
        <w:ind w:left="5801" w:hanging="360"/>
      </w:pPr>
      <w:rPr>
        <w:rFonts w:ascii="Courier New" w:hAnsi="Courier New" w:cs="Courier New" w:hint="default"/>
      </w:rPr>
    </w:lvl>
    <w:lvl w:ilvl="5" w:tplc="08090005" w:tentative="1">
      <w:start w:val="1"/>
      <w:numFmt w:val="bullet"/>
      <w:lvlText w:val=""/>
      <w:lvlJc w:val="left"/>
      <w:pPr>
        <w:ind w:left="6521" w:hanging="360"/>
      </w:pPr>
      <w:rPr>
        <w:rFonts w:ascii="Wingdings" w:hAnsi="Wingdings" w:hint="default"/>
      </w:rPr>
    </w:lvl>
    <w:lvl w:ilvl="6" w:tplc="08090001" w:tentative="1">
      <w:start w:val="1"/>
      <w:numFmt w:val="bullet"/>
      <w:lvlText w:val=""/>
      <w:lvlJc w:val="left"/>
      <w:pPr>
        <w:ind w:left="7241" w:hanging="360"/>
      </w:pPr>
      <w:rPr>
        <w:rFonts w:ascii="Symbol" w:hAnsi="Symbol" w:hint="default"/>
      </w:rPr>
    </w:lvl>
    <w:lvl w:ilvl="7" w:tplc="08090003" w:tentative="1">
      <w:start w:val="1"/>
      <w:numFmt w:val="bullet"/>
      <w:lvlText w:val="o"/>
      <w:lvlJc w:val="left"/>
      <w:pPr>
        <w:ind w:left="7961" w:hanging="360"/>
      </w:pPr>
      <w:rPr>
        <w:rFonts w:ascii="Courier New" w:hAnsi="Courier New" w:cs="Courier New" w:hint="default"/>
      </w:rPr>
    </w:lvl>
    <w:lvl w:ilvl="8" w:tplc="08090005" w:tentative="1">
      <w:start w:val="1"/>
      <w:numFmt w:val="bullet"/>
      <w:lvlText w:val=""/>
      <w:lvlJc w:val="left"/>
      <w:pPr>
        <w:ind w:left="8681" w:hanging="360"/>
      </w:pPr>
      <w:rPr>
        <w:rFonts w:ascii="Wingdings" w:hAnsi="Wingdings" w:hint="default"/>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ascii="Wingdings" w:eastAsia="Times New Roman" w:hAnsi="Wingdings" w:cs="Traditional Arabic" w:hint="default"/>
        <w:color w:val="000000"/>
        <w:sz w:val="24"/>
      </w:rPr>
    </w:lvl>
    <w:lvl w:ilvl="1" w:tplc="08090003" w:tentative="1">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476AFCD6">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5C3E3D9A" w:tentative="1">
        <w:start w:val="1"/>
        <w:numFmt w:val="lowerLetter"/>
        <w:lvlText w:val="%2."/>
        <w:lvlJc w:val="left"/>
        <w:pPr>
          <w:ind w:left="1440" w:hanging="360"/>
        </w:pPr>
      </w:lvl>
    </w:lvlOverride>
    <w:lvlOverride w:ilvl="2">
      <w:lvl w:ilvl="2" w:tplc="C0D4282E" w:tentative="1">
        <w:start w:val="1"/>
        <w:numFmt w:val="lowerRoman"/>
        <w:lvlText w:val="%3."/>
        <w:lvlJc w:val="right"/>
        <w:pPr>
          <w:ind w:left="2160" w:hanging="180"/>
        </w:pPr>
      </w:lvl>
    </w:lvlOverride>
    <w:lvlOverride w:ilvl="3">
      <w:lvl w:ilvl="3" w:tplc="B7E8E7F6" w:tentative="1">
        <w:start w:val="1"/>
        <w:numFmt w:val="decimal"/>
        <w:lvlText w:val="%4."/>
        <w:lvlJc w:val="left"/>
        <w:pPr>
          <w:ind w:left="2880" w:hanging="360"/>
        </w:pPr>
      </w:lvl>
    </w:lvlOverride>
    <w:lvlOverride w:ilvl="4">
      <w:lvl w:ilvl="4" w:tplc="82A45F24" w:tentative="1">
        <w:start w:val="1"/>
        <w:numFmt w:val="lowerLetter"/>
        <w:lvlText w:val="%5."/>
        <w:lvlJc w:val="left"/>
        <w:pPr>
          <w:ind w:left="3600" w:hanging="360"/>
        </w:pPr>
      </w:lvl>
    </w:lvlOverride>
    <w:lvlOverride w:ilvl="5">
      <w:lvl w:ilvl="5" w:tplc="5AF4A084" w:tentative="1">
        <w:start w:val="1"/>
        <w:numFmt w:val="lowerRoman"/>
        <w:lvlText w:val="%6."/>
        <w:lvlJc w:val="right"/>
        <w:pPr>
          <w:ind w:left="4320" w:hanging="180"/>
        </w:pPr>
      </w:lvl>
    </w:lvlOverride>
    <w:lvlOverride w:ilvl="6">
      <w:lvl w:ilvl="6" w:tplc="83BE6F06" w:tentative="1">
        <w:start w:val="1"/>
        <w:numFmt w:val="decimal"/>
        <w:lvlText w:val="%7."/>
        <w:lvlJc w:val="left"/>
        <w:pPr>
          <w:ind w:left="5040" w:hanging="360"/>
        </w:pPr>
      </w:lvl>
    </w:lvlOverride>
    <w:lvlOverride w:ilvl="7">
      <w:lvl w:ilvl="7" w:tplc="BCF80E5E" w:tentative="1">
        <w:start w:val="1"/>
        <w:numFmt w:val="lowerLetter"/>
        <w:lvlText w:val="%8."/>
        <w:lvlJc w:val="left"/>
        <w:pPr>
          <w:ind w:left="5760" w:hanging="360"/>
        </w:pPr>
      </w:lvl>
    </w:lvlOverride>
    <w:lvlOverride w:ilvl="8">
      <w:lvl w:ilvl="8" w:tplc="9A66D07A" w:tentative="1">
        <w:start w:val="1"/>
        <w:numFmt w:val="lowerRoman"/>
        <w:lvlText w:val="%9."/>
        <w:lvlJc w:val="right"/>
        <w:pPr>
          <w:ind w:left="6480" w:hanging="180"/>
        </w:pPr>
      </w:lvl>
    </w:lvlOverride>
  </w:num>
  <w:num w:numId="20">
    <w:abstractNumId w:val="43"/>
    <w:lvlOverride w:ilvl="0">
      <w:lvl w:ilvl="0" w:tplc="476AFCD6">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C3E3D9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D4282E">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7E8E7F6">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2A45F24">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AF4A084">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3BE6F06">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CF80E5E">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A66D07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476AFCD6">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C3E3D9A">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0D4282E">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7E8E7F6">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2A45F24">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AF4A084">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3BE6F06">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CF80E5E">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A66D07A">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cs="Traditional Arabic" w:hint="default"/>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85"/>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171C1"/>
    <w:rsid w:val="0012040B"/>
    <w:rsid w:val="001223A2"/>
    <w:rsid w:val="00124CC4"/>
    <w:rsid w:val="00131860"/>
    <w:rsid w:val="00131CE1"/>
    <w:rsid w:val="00134EB1"/>
    <w:rsid w:val="001367EA"/>
    <w:rsid w:val="001368B8"/>
    <w:rsid w:val="0014278C"/>
    <w:rsid w:val="00143EB4"/>
    <w:rsid w:val="00151C12"/>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B4654"/>
    <w:rsid w:val="001C1DD1"/>
    <w:rsid w:val="001C513F"/>
    <w:rsid w:val="001D3A25"/>
    <w:rsid w:val="001D6BA5"/>
    <w:rsid w:val="001E1443"/>
    <w:rsid w:val="001E4795"/>
    <w:rsid w:val="001E6E8E"/>
    <w:rsid w:val="001F0C9C"/>
    <w:rsid w:val="001F171C"/>
    <w:rsid w:val="001F390D"/>
    <w:rsid w:val="001F6BA8"/>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3E04"/>
    <w:rsid w:val="003C42E1"/>
    <w:rsid w:val="003C6409"/>
    <w:rsid w:val="003C6718"/>
    <w:rsid w:val="003D355A"/>
    <w:rsid w:val="003D6991"/>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96059"/>
    <w:rsid w:val="006A7E4F"/>
    <w:rsid w:val="006B05FA"/>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35D58"/>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522D"/>
    <w:rsid w:val="00925EB2"/>
    <w:rsid w:val="00926C1F"/>
    <w:rsid w:val="00931CC7"/>
    <w:rsid w:val="00933976"/>
    <w:rsid w:val="00934EBC"/>
    <w:rsid w:val="00934FB6"/>
    <w:rsid w:val="00942017"/>
    <w:rsid w:val="00944DE3"/>
    <w:rsid w:val="00952DAB"/>
    <w:rsid w:val="00955980"/>
    <w:rsid w:val="00955DD8"/>
    <w:rsid w:val="0096003E"/>
    <w:rsid w:val="0096449B"/>
    <w:rsid w:val="00980B82"/>
    <w:rsid w:val="009819E2"/>
    <w:rsid w:val="00983518"/>
    <w:rsid w:val="0099049A"/>
    <w:rsid w:val="00994BB0"/>
    <w:rsid w:val="009A052E"/>
    <w:rsid w:val="009A0564"/>
    <w:rsid w:val="009A11E7"/>
    <w:rsid w:val="009A1FDF"/>
    <w:rsid w:val="009A6C71"/>
    <w:rsid w:val="009B2A75"/>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6211"/>
    <w:rsid w:val="00A178E1"/>
    <w:rsid w:val="00A23B72"/>
    <w:rsid w:val="00A26E11"/>
    <w:rsid w:val="00A3462E"/>
    <w:rsid w:val="00A34C1A"/>
    <w:rsid w:val="00A45C22"/>
    <w:rsid w:val="00A55149"/>
    <w:rsid w:val="00A579D1"/>
    <w:rsid w:val="00A57F44"/>
    <w:rsid w:val="00A67825"/>
    <w:rsid w:val="00A72157"/>
    <w:rsid w:val="00A75DE8"/>
    <w:rsid w:val="00A76B59"/>
    <w:rsid w:val="00A969A0"/>
    <w:rsid w:val="00AA32A0"/>
    <w:rsid w:val="00AB1E5D"/>
    <w:rsid w:val="00AC09CE"/>
    <w:rsid w:val="00AC4CA6"/>
    <w:rsid w:val="00AC5F19"/>
    <w:rsid w:val="00AE4729"/>
    <w:rsid w:val="00AF0DF6"/>
    <w:rsid w:val="00B0033E"/>
    <w:rsid w:val="00B07051"/>
    <w:rsid w:val="00B10B6E"/>
    <w:rsid w:val="00B110B0"/>
    <w:rsid w:val="00B1604D"/>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1906"/>
    <w:rsid w:val="00BD4A65"/>
    <w:rsid w:val="00BE20CA"/>
    <w:rsid w:val="00BE2C98"/>
    <w:rsid w:val="00BE537B"/>
    <w:rsid w:val="00BE7A14"/>
    <w:rsid w:val="00BF64C6"/>
    <w:rsid w:val="00BF7F42"/>
    <w:rsid w:val="00C0594F"/>
    <w:rsid w:val="00C1200F"/>
    <w:rsid w:val="00C1297E"/>
    <w:rsid w:val="00C2111C"/>
    <w:rsid w:val="00C25681"/>
    <w:rsid w:val="00C33F5C"/>
    <w:rsid w:val="00C34FDE"/>
    <w:rsid w:val="00C36378"/>
    <w:rsid w:val="00C37B3A"/>
    <w:rsid w:val="00C47E78"/>
    <w:rsid w:val="00C56205"/>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1452"/>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856BE"/>
    <w:rsid w:val="00F93241"/>
    <w:rsid w:val="00F95865"/>
    <w:rsid w:val="00FA38A1"/>
    <w:rsid w:val="00FB59A6"/>
    <w:rsid w:val="00FC5790"/>
    <w:rsid w:val="00FD576F"/>
    <w:rsid w:val="00FD7BCB"/>
    <w:rsid w:val="00FD7F76"/>
    <w:rsid w:val="00FE0F78"/>
    <w:rsid w:val="00FE21C0"/>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heme="minorHAnsi" w:hAnsiTheme="minorHAnsi"/>
      <w:b/>
      <w:sz w:val="24"/>
      <w:szCs w:val="24"/>
      <w:lang w:val="en-GB"/>
    </w:rPr>
  </w:style>
  <w:style w:type="paragraph" w:customStyle="1" w:styleId="CH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CH2Char">
    <w:name w:val="CH2 Char"/>
    <w:link w:val="CH2"/>
    <w:locked/>
    <w:rsid w:val="00AC4CA6"/>
    <w:rPr>
      <w:rFonts w:eastAsiaTheme="minorHAnsi" w:hAnsiTheme="minorHAnsi"/>
      <w:b/>
      <w:sz w:val="24"/>
      <w:szCs w:val="24"/>
      <w:lang w:val="en-GB"/>
    </w:rPr>
  </w:style>
  <w:style w:type="paragraph" w:customStyle="1" w:styleId="BBTitle">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HAnsi" w:hAnsiTheme="minorHAnsi"/>
      <w:b/>
      <w:sz w:val="28"/>
      <w:szCs w:val="28"/>
      <w:lang w:val="en-GB"/>
    </w:rPr>
  </w:style>
  <w:style w:type="paragraph" w:customStyle="1" w:styleId="AATitle">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eastAsiaTheme="minorHAnsi" w:hAnsiTheme="minorHAnsi" w:hint="cs"/>
      <w:b/>
      <w:lang w:val="en-GB"/>
    </w:rPr>
  </w:style>
  <w:style w:type="paragraph" w:customStyle="1" w:styleId="CH3">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HAnsi" w:hAnsiTheme="minorHAnsi"/>
      <w:b/>
      <w:lang w:val="en-GB"/>
    </w:rPr>
  </w:style>
  <w:style w:type="paragraph" w:customStyle="1" w:styleId="ZZAnxtitle">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eastAsiaTheme="minorHAnsi" w:hAnsiTheme="minorHAnsi"/>
      <w:b/>
      <w:bCs/>
      <w:sz w:val="28"/>
      <w:szCs w:val="26"/>
      <w:lang w:val="en-GB"/>
    </w:rPr>
  </w:style>
  <w:style w:type="character" w:customStyle="1" w:styleId="CH3Char">
    <w:name w:val="CH3 Char"/>
    <w:link w:val="CH3"/>
    <w:locked/>
    <w:rsid w:val="00EA1C1B"/>
    <w:rPr>
      <w:rFonts w:eastAsiaTheme="minorHAnsi" w:hAnsiTheme="minorHAnsi"/>
      <w:b/>
      <w:szCs w:val="30"/>
      <w:lang w:val="en-GB"/>
    </w:rPr>
  </w:style>
  <w:style w:type="character" w:customStyle="1" w:styleId="ZZAnxheaderChar">
    <w:name w:val="ZZ_Anx_header Char"/>
    <w:link w:val="ZZAnxheader"/>
    <w:locked/>
    <w:rsid w:val="00EA1C1B"/>
    <w:rPr>
      <w:rFonts w:cs="Times New Roman"/>
      <w:b/>
      <w:bCs/>
      <w:sz w:val="28"/>
      <w:szCs w:val="22"/>
      <w:lang w:val="en-GB"/>
    </w:rPr>
  </w:style>
  <w:style w:type="character" w:customStyle="1" w:styleId="ZZAnxtitleChar">
    <w:name w:val="ZZ_Anx_title Char"/>
    <w:link w:val="ZZAnxtitle"/>
    <w:locked/>
    <w:rsid w:val="00EA1C1B"/>
    <w:rPr>
      <w:rFonts w:eastAsiaTheme="minorHAnsi" w:hAnsiTheme="minorHAnsi"/>
      <w:b/>
      <w:bCs/>
      <w:sz w:val="28"/>
      <w:szCs w:val="26"/>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customStyle="1" w:styleId="HeaderChar">
    <w:name w:val="Header Char"/>
    <w:aliases w:val="Header-pool Char"/>
    <w:basedOn w:val="DefaultParagraphFont"/>
    <w:link w:val="Header"/>
    <w:rsid w:val="00EA1C1B"/>
    <w:rPr>
      <w:rFonts w:ascii="Times" w:hAnsi="Times"/>
      <w:noProof/>
      <w:szCs w:val="24"/>
    </w:rPr>
  </w:style>
  <w:style w:type="character" w:customStyle="1" w:styleId="FooterChar">
    <w:name w:val="Footer Char"/>
    <w:aliases w:val="Footer-pool Char"/>
    <w:basedOn w:val="DefaultParagraphFont"/>
    <w:link w:val="Footer"/>
    <w:rsid w:val="00EA1C1B"/>
    <w:rPr>
      <w:rFonts w:ascii="Times" w:hAnsi="Times"/>
      <w:noProof/>
      <w:szCs w:val="24"/>
    </w:rPr>
  </w:style>
  <w:style w:type="paragraph" w:customStyle="1" w:styleId="Default">
    <w:name w:val="Default"/>
    <w:uiPriority w:val="99"/>
    <w:rsid w:val="00EA1C1B"/>
    <w:pPr>
      <w:autoSpaceDE w:val="0"/>
      <w:autoSpaceDN w:val="0"/>
      <w:adjustRightInd w:val="0"/>
    </w:pPr>
    <w:rPr>
      <w:rFonts w:ascii="Roboto" w:eastAsiaTheme="minorEastAsia" w:hAnsi="Roboto" w:cs="Roboto"/>
      <w:color w:val="000000"/>
      <w:sz w:val="24"/>
      <w:szCs w:val="24"/>
      <w:lang w:val="en-GB"/>
    </w:rPr>
  </w:style>
  <w:style w:type="character" w:customStyle="1" w:styleId="BodyTextChar">
    <w:name w:val="Body Text Char"/>
    <w:basedOn w:val="DefaultParagraphFont"/>
    <w:link w:val="BodyText"/>
    <w:rsid w:val="00EA1C1B"/>
    <w:rPr>
      <w:rFonts w:ascii="Times" w:hAnsi="Times"/>
      <w:szCs w:val="30"/>
    </w:rPr>
  </w:style>
  <w:style w:type="character" w:customStyle="1" w:styleId="Heading9Char">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eastAsiaTheme="minorHAnsi" w:hAnsiTheme="minorHAnsi" w:hint="cs"/>
      <w:sz w:val="18"/>
      <w:szCs w:val="18"/>
      <w:lang w:val="en-GB"/>
    </w:rPr>
  </w:style>
  <w:style w:type="paragraph" w:customStyle="1" w:styleId="Addedtext">
    <w:name w:val="Added text"/>
    <w:basedOn w:val="Normal"/>
    <w:qFormat/>
    <w:rsid w:val="00EA1C1B"/>
    <w:pPr>
      <w:tabs>
        <w:tab w:val="left" w:pos="1247"/>
        <w:tab w:val="left" w:pos="1814"/>
        <w:tab w:val="left" w:pos="2381"/>
        <w:tab w:val="left" w:pos="2948"/>
        <w:tab w:val="left" w:pos="3515"/>
      </w:tabs>
      <w:spacing w:after="120" w:line="276" w:lineRule="auto"/>
    </w:pPr>
    <w:rPr>
      <w:rFonts w:eastAsiaTheme="minorHAnsi" w:hAnsiTheme="minorHAnsi" w:hint="cs"/>
      <w:color w:val="FF0000"/>
      <w:sz w:val="24"/>
      <w:lang w:val="en-GB"/>
    </w:rPr>
  </w:style>
  <w:style w:type="character" w:customStyle="1" w:styleId="BBTitleChar">
    <w:name w:val="BB_Title Char"/>
    <w:link w:val="BBTitle"/>
    <w:rsid w:val="00EA1C1B"/>
    <w:rPr>
      <w:rFonts w:eastAsiaTheme="minorHAnsi" w:hAnsi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eastAsiaTheme="minorHAnsi" w:hAnsiTheme="minorHAnsi" w:hint="cs"/>
      <w:lang w:val="en-GB"/>
    </w:rPr>
  </w:style>
  <w:style w:type="character" w:customStyle="1" w:styleId="CommentTextChar">
    <w:name w:val="Comment Text Char"/>
    <w:basedOn w:val="DefaultParagraphFont"/>
    <w:link w:val="CommentText"/>
    <w:rsid w:val="00EA1C1B"/>
    <w:rPr>
      <w:rFonts w:eastAsiaTheme="minorHAnsi" w:hAnsi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customStyle="1" w:styleId="CommentSubjectChar">
    <w:name w:val="Comment Subject Char"/>
    <w:basedOn w:val="CommentTextChar"/>
    <w:link w:val="CommentSubject"/>
    <w:uiPriority w:val="99"/>
    <w:semiHidden/>
    <w:rsid w:val="00EA1C1B"/>
    <w:rPr>
      <w:rFonts w:eastAsiaTheme="minorHAnsi" w:hAnsiTheme="minorHAnsi"/>
      <w:b/>
      <w:bCs/>
      <w:szCs w:val="30"/>
      <w:lang w:val="en-GB"/>
    </w:rPr>
  </w:style>
  <w:style w:type="paragraph" w:styleId="Revision">
    <w:name w:val="Revision"/>
    <w:hidden/>
    <w:uiPriority w:val="99"/>
    <w:semiHidden/>
    <w:rsid w:val="00EA1C1B"/>
    <w:rPr>
      <w:rFonts w:cs="Times New Roman"/>
      <w:lang w:val="en-GB"/>
    </w:rPr>
  </w:style>
  <w:style w:type="character" w:customStyle="1" w:styleId="Heading1Char">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eastAsiaTheme="minorHAnsi" w:hAnsiTheme="minorHAnsi" w:hint="cs"/>
      <w:lang w:val="en-GB"/>
    </w:rPr>
  </w:style>
  <w:style w:type="character" w:customStyle="1" w:styleId="Heading2Char">
    <w:name w:val="Heading 2 Char"/>
    <w:basedOn w:val="DefaultParagraphFont"/>
    <w:link w:val="Heading2"/>
    <w:rsid w:val="00EA1C1B"/>
    <w:rPr>
      <w:szCs w:val="30"/>
      <w:u w:val="single"/>
    </w:rPr>
  </w:style>
  <w:style w:type="character" w:customStyle="1" w:styleId="Heading3Char">
    <w:name w:val="Heading 3 Char"/>
    <w:basedOn w:val="DefaultParagraphFont"/>
    <w:link w:val="Heading3"/>
    <w:rsid w:val="00EA1C1B"/>
    <w:rPr>
      <w:szCs w:val="30"/>
      <w:u w:val="single"/>
    </w:rPr>
  </w:style>
  <w:style w:type="character" w:customStyle="1" w:styleId="Heading4Char">
    <w:name w:val="Heading 4 Char"/>
    <w:basedOn w:val="DefaultParagraphFont"/>
    <w:link w:val="Heading4"/>
    <w:rsid w:val="00EA1C1B"/>
    <w:rPr>
      <w:szCs w:val="30"/>
    </w:rPr>
  </w:style>
  <w:style w:type="character" w:customStyle="1" w:styleId="Heading5Char">
    <w:name w:val="Heading 5 Char"/>
    <w:basedOn w:val="DefaultParagraphFont"/>
    <w:link w:val="Heading5"/>
    <w:rsid w:val="00EA1C1B"/>
    <w:rPr>
      <w:rFonts w:ascii="Times" w:hAnsi="Times" w:cs="Arabic Transparent"/>
      <w:b/>
      <w:bCs/>
      <w:noProof/>
      <w:szCs w:val="44"/>
    </w:rPr>
  </w:style>
  <w:style w:type="character" w:customStyle="1" w:styleId="Heading6Char">
    <w:name w:val="Heading 6 Char"/>
    <w:basedOn w:val="DefaultParagraphFont"/>
    <w:link w:val="Heading6"/>
    <w:rsid w:val="00EA1C1B"/>
    <w:rPr>
      <w:szCs w:val="30"/>
      <w:u w:val="single"/>
    </w:rPr>
  </w:style>
  <w:style w:type="character" w:customStyle="1" w:styleId="Heading7Char">
    <w:name w:val="Heading 7 Char"/>
    <w:basedOn w:val="DefaultParagraphFont"/>
    <w:link w:val="Heading7"/>
    <w:rsid w:val="00EA1C1B"/>
    <w:rPr>
      <w:rFonts w:ascii="Times" w:hAnsi="Times"/>
      <w:b/>
      <w:bCs/>
      <w:noProof/>
      <w:szCs w:val="30"/>
    </w:rPr>
  </w:style>
  <w:style w:type="character" w:customStyle="1" w:styleId="Heading8Char">
    <w:name w:val="Heading 8 Char"/>
    <w:basedOn w:val="DefaultParagraphFont"/>
    <w:link w:val="Heading8"/>
    <w:rsid w:val="00EA1C1B"/>
    <w:rPr>
      <w:b/>
      <w:bCs/>
      <w:sz w:val="30"/>
      <w:szCs w:val="30"/>
    </w:rPr>
  </w:style>
  <w:style w:type="paragraph" w:customStyle="1" w:styleId="NormalNonumber">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eastAsiaTheme="minorHAnsi" w:hAnsiTheme="minorHAnsi"/>
      <w:lang w:val="en-GB"/>
    </w:rPr>
  </w:style>
  <w:style w:type="paragraph" w:customStyle="1" w:styleId="Articleheading">
    <w:name w:val="Article heading"/>
    <w:basedOn w:val="Normal"/>
    <w:next w:val="Subtitle"/>
    <w:rsid w:val="00EA1C1B"/>
    <w:pPr>
      <w:numPr>
        <w:numId w:val="4"/>
      </w:numPr>
      <w:tabs>
        <w:tab w:val="clear" w:pos="567"/>
      </w:tabs>
      <w:spacing w:after="240"/>
      <w:ind w:left="720" w:firstLine="3600"/>
    </w:pPr>
    <w:rPr>
      <w:rFonts w:eastAsiaTheme="minorHAnsi" w:hAnsiTheme="minorHAnsi" w:hint="cs"/>
      <w:sz w:val="28"/>
      <w:szCs w:val="28"/>
      <w:lang w:val="en-GB"/>
    </w:rPr>
  </w:style>
  <w:style w:type="character" w:customStyle="1" w:styleId="Inget">
    <w:name w:val="Inget"/>
    <w:rsid w:val="00EA1C1B"/>
  </w:style>
  <w:style w:type="numbering" w:customStyle="1" w:styleId="Importeradestilen4">
    <w:name w:val="Importerade stilen 4"/>
    <w:rsid w:val="00EA1C1B"/>
    <w:pPr>
      <w:numPr>
        <w:numId w:val="6"/>
      </w:numPr>
    </w:pPr>
  </w:style>
  <w:style w:type="numbering" w:customStyle="1" w:styleId="Importeradestilen5">
    <w:name w:val="Importerade stilen 5"/>
    <w:rsid w:val="00EA1C1B"/>
    <w:pPr>
      <w:numPr>
        <w:numId w:val="7"/>
      </w:numPr>
    </w:pPr>
  </w:style>
  <w:style w:type="numbering" w:customStyle="1" w:styleId="Importeradestilen3">
    <w:name w:val="Importerade stilen 3"/>
    <w:rsid w:val="00EA1C1B"/>
    <w:pPr>
      <w:numPr>
        <w:numId w:val="5"/>
      </w:numPr>
    </w:pPr>
  </w:style>
  <w:style w:type="paragraph" w:customStyle="1" w:styleId="Brdtext">
    <w:name w:val="Brödtext"/>
    <w:rsid w:val="00EA1C1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customStyle="1" w:styleId="Importeradestilen2">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eastAsiaTheme="minorHAnsi" w:hAnsiTheme="minorHAnsi" w:hint="cs"/>
      <w:sz w:val="18"/>
      <w:szCs w:val="18"/>
      <w:lang w:val="en-GB" w:eastAsia="en-GB"/>
    </w:rPr>
  </w:style>
  <w:style w:type="paragraph" w:customStyle="1" w:styleId="Body">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customStyle="1" w:styleId="ImportedStyle1">
    <w:name w:val="Imported Style 1"/>
    <w:rsid w:val="00EA1C1B"/>
    <w:pPr>
      <w:numPr>
        <w:numId w:val="9"/>
      </w:numPr>
    </w:pPr>
  </w:style>
  <w:style w:type="numbering" w:customStyle="1" w:styleId="ImportedStyle2">
    <w:name w:val="Imported Style 2"/>
    <w:rsid w:val="00EA1C1B"/>
    <w:pPr>
      <w:numPr>
        <w:numId w:val="10"/>
      </w:numPr>
    </w:pPr>
  </w:style>
  <w:style w:type="character" w:customStyle="1" w:styleId="Hyperlink0">
    <w:name w:val="Hyperlink.0"/>
    <w:rsid w:val="00EA1C1B"/>
    <w:rPr>
      <w:rFonts w:cs="Times New Roman"/>
      <w:lang w:val="en-US" w:eastAsia="x-none"/>
    </w:rPr>
  </w:style>
  <w:style w:type="numbering" w:customStyle="1" w:styleId="Importeradestilen14">
    <w:name w:val="Importerade stilen 14"/>
    <w:rsid w:val="00EA1C1B"/>
    <w:pPr>
      <w:numPr>
        <w:numId w:val="12"/>
      </w:numPr>
    </w:pPr>
  </w:style>
  <w:style w:type="numbering" w:customStyle="1" w:styleId="Importeradestilen15">
    <w:name w:val="Importerade stilen 15"/>
    <w:rsid w:val="00EA1C1B"/>
    <w:pPr>
      <w:numPr>
        <w:numId w:val="13"/>
      </w:numPr>
    </w:pPr>
  </w:style>
  <w:style w:type="numbering" w:customStyle="1" w:styleId="Importeradestilen12">
    <w:name w:val="Importerade stilen 12"/>
    <w:rsid w:val="00EA1C1B"/>
    <w:pPr>
      <w:numPr>
        <w:numId w:val="11"/>
      </w:numPr>
    </w:pPr>
  </w:style>
  <w:style w:type="character" w:customStyle="1" w:styleId="NormalNonumberChar">
    <w:name w:val="Normal_No_number Char"/>
    <w:link w:val="NormalNonumber"/>
    <w:locked/>
    <w:rsid w:val="00EA1C1B"/>
    <w:rPr>
      <w:rFonts w:eastAsiaTheme="minorHAnsi" w:hAnsiTheme="minorHAnsi"/>
      <w:szCs w:val="30"/>
      <w:lang w:val="en-GB"/>
    </w:rPr>
  </w:style>
  <w:style w:type="paragraph" w:styleId="NormalWeb">
    <w:name w:val="Normal (Web)"/>
    <w:basedOn w:val="Normal"/>
    <w:uiPriority w:val="99"/>
    <w:unhideWhenUsed/>
    <w:rsid w:val="00EA1C1B"/>
    <w:pPr>
      <w:spacing w:after="240" w:line="225" w:lineRule="atLeast"/>
    </w:pPr>
    <w:rPr>
      <w:rFonts w:eastAsiaTheme="minorHAnsi" w:hAnsiTheme="minorHAnsi" w:hint="cs"/>
      <w:sz w:val="24"/>
      <w:szCs w:val="24"/>
    </w:rPr>
  </w:style>
  <w:style w:type="table" w:customStyle="1" w:styleId="Tabledocright">
    <w:name w:val="Table_doc_right"/>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eastAsiaTheme="minorHAnsi" w:hAnsiTheme="minorHAnsi" w:hint="cs"/>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eastAsiaTheme="minorHAnsi" w:hAnsiTheme="minorHAnsi" w:hint="cs"/>
      <w:sz w:val="18"/>
      <w:szCs w:val="18"/>
      <w:lang w:val="en-GB" w:eastAsia="en-GB"/>
    </w:rPr>
  </w:style>
  <w:style w:type="paragraph" w:customStyle="1" w:styleId="Titlefigure">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eastAsiaTheme="minorHAnsi" w:hAnsiTheme="minorHAnsi" w:hint="cs"/>
      <w:szCs w:val="24"/>
      <w:lang w:val="en-GB" w:eastAsia="en-GB"/>
    </w:rPr>
  </w:style>
  <w:style w:type="paragraph" w:customStyle="1" w:styleId="CH4">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Footertable">
    <w:name w:val="Footer_table"/>
    <w:basedOn w:val="TableNormal"/>
    <w:semiHidden/>
    <w:rsid w:val="00EA1C1B"/>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AATable">
    <w:name w:val="AA_Table"/>
    <w:basedOn w:val="TableNormal"/>
    <w:rsid w:val="00EA1C1B"/>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customStyle="1" w:styleId="Titletable">
    <w:name w:val="Title_table"/>
    <w:basedOn w:val="Normal"/>
    <w:rsid w:val="00EA1C1B"/>
    <w:pPr>
      <w:keepNext/>
      <w:keepLines/>
      <w:suppressAutoHyphens/>
      <w:autoSpaceDN w:val="0"/>
      <w:spacing w:after="60"/>
      <w:ind w:left="1247"/>
      <w:textAlignment w:val="baseline"/>
    </w:pPr>
    <w:rPr>
      <w:rFonts w:eastAsiaTheme="minorHAnsi" w:hAnsiTheme="minorHAnsi" w:hint="cs"/>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eastAsiaTheme="minorHAnsi" w:hAnsiTheme="minorHAnsi" w:hint="cs"/>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eastAsiaTheme="minorHAnsi" w:hAnsiTheme="minorHAnsi" w:hint="cs"/>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eastAsiaTheme="minorHAnsi" w:hAnsiTheme="minorHAnsi" w:hint="cs"/>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eastAsiaTheme="minorHAnsi" w:hAnsiTheme="minorHAnsi" w:hint="cs"/>
      <w:sz w:val="18"/>
      <w:szCs w:val="18"/>
      <w:lang w:val="en-GB" w:eastAsia="en-GB"/>
    </w:rPr>
  </w:style>
  <w:style w:type="table" w:customStyle="1" w:styleId="PlainTable4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rmallist1">
    <w:name w:val="Normal_list1"/>
    <w:basedOn w:val="NoList"/>
    <w:rsid w:val="00EA1C1B"/>
  </w:style>
  <w:style w:type="table" w:customStyle="1" w:styleId="TableGrid1">
    <w:name w:val="Table Grid1"/>
    <w:basedOn w:val="TableNormal"/>
    <w:next w:val="TableGrid"/>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numbering" w:customStyle="1" w:styleId="NoList1">
    <w:name w:val="No List1"/>
    <w:next w:val="NoList"/>
    <w:uiPriority w:val="99"/>
    <w:semiHidden/>
    <w:unhideWhenUsed/>
    <w:rsid w:val="00EA1C1B"/>
  </w:style>
  <w:style w:type="character" w:customStyle="1" w:styleId="BodyText2Char">
    <w:name w:val="Body Text 2 Char"/>
    <w:basedOn w:val="DefaultParagraphFont"/>
    <w:link w:val="BodyText2"/>
    <w:rsid w:val="00EA1C1B"/>
    <w:rPr>
      <w:rFonts w:ascii="Times" w:hAnsi="Times"/>
      <w:noProof/>
      <w:sz w:val="28"/>
      <w:szCs w:val="30"/>
    </w:rPr>
  </w:style>
  <w:style w:type="numbering" w:customStyle="1" w:styleId="Normallist2">
    <w:name w:val="Normal_list2"/>
    <w:rsid w:val="00EA1C1B"/>
  </w:style>
  <w:style w:type="table" w:customStyle="1" w:styleId="TableGrid2">
    <w:name w:val="Table Grid2"/>
    <w:basedOn w:val="TableNormal"/>
    <w:next w:val="TableGrid"/>
    <w:uiPriority w:val="39"/>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customXml/itemProps3.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4C2FA0-9ECF-4D66-93C0-E6E6B4305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3</cp:revision>
  <cp:lastPrinted>2018-02-09T11:19:00Z</cp:lastPrinted>
  <dcterms:created xsi:type="dcterms:W3CDTF">2020-12-17T15:09:00Z</dcterms:created>
  <dcterms:modified xsi:type="dcterms:W3CDTF">2020-12-17T15:11:00Z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