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78F37C70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094915">
              <w:rPr>
                <w:rFonts w:cs="Times New Roman"/>
                <w:szCs w:val="20"/>
              </w:rPr>
              <w:t>14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مؤتمر الأطراف في اتفاقية ميناماتا</w:t>
            </w:r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المقرر الذي اعتمده مؤتمر الأطراف في اتفاقية ميناماتا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2AB4E2FE" w14:textId="77777777" w:rsidR="00094915" w:rsidRPr="00CC11B7" w:rsidRDefault="00094915" w:rsidP="00094915">
      <w:pPr>
        <w:pStyle w:val="Heading1"/>
        <w:bidi/>
        <w:ind w:left="1132"/>
        <w:jc w:val="both"/>
        <w:rPr>
          <w:b/>
          <w:bCs/>
          <w:sz w:val="32"/>
          <w:szCs w:val="32"/>
          <w:u w:val="none"/>
          <w:rtl/>
          <w:lang w:eastAsia="zh-TW"/>
        </w:rPr>
      </w:pPr>
      <w:bookmarkStart w:id="0" w:name="bookmark_1186"/>
      <w:bookmarkStart w:id="1" w:name="_Toc506205289"/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المقرر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ا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م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-1/14: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انبعاثات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الزئبق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ذات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r w:rsidRPr="00CC11B7">
        <w:rPr>
          <w:rFonts w:hint="eastAsia"/>
          <w:b/>
          <w:bCs/>
          <w:sz w:val="32"/>
          <w:szCs w:val="32"/>
          <w:u w:val="none"/>
          <w:rtl/>
          <w:lang w:eastAsia="zh-TW"/>
        </w:rPr>
        <w:t>الصلة</w:t>
      </w:r>
      <w:r w:rsidRPr="00CC11B7">
        <w:rPr>
          <w:b/>
          <w:bCs/>
          <w:sz w:val="32"/>
          <w:szCs w:val="32"/>
          <w:u w:val="none"/>
          <w:rtl/>
          <w:lang w:eastAsia="zh-TW"/>
        </w:rPr>
        <w:t xml:space="preserve"> </w:t>
      </w:r>
      <w:bookmarkEnd w:id="0"/>
      <w:r w:rsidRPr="00CC11B7">
        <w:rPr>
          <w:b/>
          <w:bCs/>
          <w:sz w:val="32"/>
          <w:szCs w:val="32"/>
          <w:u w:val="none"/>
          <w:rtl/>
          <w:lang w:eastAsia="zh-TW"/>
        </w:rPr>
        <w:t>بالحرق المكشوف للنفايات</w:t>
      </w:r>
      <w:bookmarkEnd w:id="1"/>
    </w:p>
    <w:p w14:paraId="7874ED2E" w14:textId="77777777" w:rsidR="00094915" w:rsidRPr="00925EB2" w:rsidRDefault="00094915" w:rsidP="00094915">
      <w:pPr>
        <w:tabs>
          <w:tab w:val="left" w:pos="2408"/>
        </w:tabs>
        <w:bidi/>
        <w:spacing w:after="120" w:line="380" w:lineRule="exact"/>
        <w:ind w:left="1132" w:firstLine="739"/>
        <w:jc w:val="both"/>
        <w:textDirection w:val="tbRlV"/>
        <w:rPr>
          <w:rtl/>
          <w:lang w:eastAsia="zh-TW"/>
        </w:rPr>
      </w:pPr>
      <w:bookmarkStart w:id="2" w:name="bookmark_1187"/>
      <w:r w:rsidRPr="003F219E">
        <w:rPr>
          <w:rFonts w:hint="eastAsia"/>
          <w:i/>
          <w:iCs/>
          <w:rtl/>
          <w:lang w:eastAsia="zh-TW"/>
        </w:rPr>
        <w:t>إن</w:t>
      </w:r>
      <w:r w:rsidRPr="003F219E">
        <w:rPr>
          <w:i/>
          <w:iCs/>
          <w:rtl/>
          <w:lang w:eastAsia="zh-TW"/>
        </w:rPr>
        <w:t xml:space="preserve"> </w:t>
      </w:r>
      <w:r w:rsidRPr="003F219E">
        <w:rPr>
          <w:rFonts w:hint="eastAsia"/>
          <w:i/>
          <w:iCs/>
          <w:rtl/>
          <w:lang w:eastAsia="zh-TW"/>
        </w:rPr>
        <w:t>مؤتمر</w:t>
      </w:r>
      <w:r w:rsidRPr="003F219E">
        <w:rPr>
          <w:i/>
          <w:iCs/>
          <w:rtl/>
          <w:lang w:eastAsia="zh-TW"/>
        </w:rPr>
        <w:t xml:space="preserve"> </w:t>
      </w:r>
      <w:r w:rsidRPr="003F219E">
        <w:rPr>
          <w:rFonts w:hint="eastAsia"/>
          <w:i/>
          <w:iCs/>
          <w:rtl/>
          <w:lang w:eastAsia="zh-TW"/>
        </w:rPr>
        <w:t>الأطراف،</w:t>
      </w:r>
      <w:bookmarkEnd w:id="2"/>
    </w:p>
    <w:p w14:paraId="38BC05C8" w14:textId="77777777" w:rsidR="00094915" w:rsidRPr="00F84E2D" w:rsidRDefault="00094915" w:rsidP="00094915">
      <w:pPr>
        <w:tabs>
          <w:tab w:val="left" w:pos="2408"/>
        </w:tabs>
        <w:bidi/>
        <w:spacing w:after="120" w:line="380" w:lineRule="exact"/>
        <w:ind w:left="1132" w:firstLine="709"/>
        <w:jc w:val="both"/>
        <w:textDirection w:val="tbRlV"/>
        <w:rPr>
          <w:rtl/>
          <w:lang w:eastAsia="zh-TW"/>
        </w:rPr>
      </w:pPr>
      <w:bookmarkStart w:id="3" w:name="bookmark_1188"/>
      <w:r w:rsidRPr="00F84E2D">
        <w:rPr>
          <w:rtl/>
          <w:lang w:eastAsia="zh-TW"/>
        </w:rPr>
        <w:t>١-</w:t>
      </w:r>
      <w:r>
        <w:rPr>
          <w:rtl/>
          <w:lang w:eastAsia="zh-TW"/>
        </w:rPr>
        <w:tab/>
      </w:r>
      <w:r w:rsidRPr="004E4255">
        <w:rPr>
          <w:i/>
          <w:iCs/>
          <w:rtl/>
          <w:lang w:eastAsia="zh-TW"/>
        </w:rPr>
        <w:t>يحيط علماً</w:t>
      </w:r>
      <w:r w:rsidRPr="00F84E2D">
        <w:rPr>
          <w:rtl/>
          <w:lang w:eastAsia="zh-TW"/>
        </w:rPr>
        <w:t xml:space="preserve"> بالتقرير عن انبعاثات الزئبق المتصلة بإحراق النفايات في الأماكن المفتوحة</w:t>
      </w:r>
      <w:r w:rsidRPr="00F84E2D">
        <w:rPr>
          <w:vertAlign w:val="superscript"/>
          <w:rtl/>
          <w:lang w:eastAsia="zh-TW"/>
        </w:rPr>
        <w:t>(</w:t>
      </w:r>
      <w:r w:rsidRPr="003F219E">
        <w:rPr>
          <w:sz w:val="30"/>
          <w:vertAlign w:val="superscript"/>
          <w:rtl/>
          <w:lang w:eastAsia="zh-TW"/>
        </w:rPr>
        <w:footnoteReference w:id="1"/>
      </w:r>
      <w:r w:rsidRPr="003F219E">
        <w:rPr>
          <w:vertAlign w:val="superscript"/>
          <w:rtl/>
          <w:lang w:eastAsia="zh-TW"/>
        </w:rPr>
        <w:t>)</w:t>
      </w:r>
      <w:r w:rsidRPr="00F84E2D">
        <w:rPr>
          <w:rtl/>
          <w:lang w:eastAsia="zh-TW"/>
        </w:rPr>
        <w:t>؛</w:t>
      </w:r>
      <w:bookmarkEnd w:id="3"/>
    </w:p>
    <w:p w14:paraId="20369E1A" w14:textId="77777777" w:rsidR="00094915" w:rsidRPr="00F84E2D" w:rsidRDefault="00094915" w:rsidP="00094915">
      <w:pPr>
        <w:tabs>
          <w:tab w:val="left" w:pos="2408"/>
        </w:tabs>
        <w:bidi/>
        <w:spacing w:after="120" w:line="380" w:lineRule="exact"/>
        <w:ind w:left="1132" w:firstLine="709"/>
        <w:jc w:val="both"/>
        <w:textDirection w:val="tbRlV"/>
        <w:rPr>
          <w:i/>
          <w:rtl/>
          <w:lang w:eastAsia="zh-TW"/>
        </w:rPr>
      </w:pPr>
      <w:bookmarkStart w:id="5" w:name="bookmark_1190"/>
      <w:r w:rsidRPr="00F84E2D">
        <w:rPr>
          <w:rtl/>
          <w:lang w:eastAsia="zh-TW"/>
        </w:rPr>
        <w:t>٢-</w:t>
      </w:r>
      <w:r>
        <w:rPr>
          <w:rtl/>
          <w:lang w:eastAsia="zh-TW"/>
        </w:rPr>
        <w:tab/>
      </w:r>
      <w:r w:rsidRPr="00F84E2D">
        <w:rPr>
          <w:i/>
          <w:iCs/>
          <w:rtl/>
          <w:lang w:eastAsia="zh-TW"/>
        </w:rPr>
        <w:t xml:space="preserve">يسلم </w:t>
      </w:r>
      <w:r w:rsidRPr="00F84E2D">
        <w:rPr>
          <w:rtl/>
          <w:lang w:eastAsia="zh-TW"/>
        </w:rPr>
        <w:t xml:space="preserve">بأن الحرق </w:t>
      </w:r>
      <w:r>
        <w:rPr>
          <w:rtl/>
          <w:lang w:eastAsia="zh-TW"/>
        </w:rPr>
        <w:t>المكشوف</w:t>
      </w:r>
      <w:r w:rsidRPr="00F84E2D">
        <w:rPr>
          <w:rtl/>
          <w:lang w:eastAsia="zh-TW"/>
        </w:rPr>
        <w:t xml:space="preserve"> قد يكون مصدراً هاماً لانبعاثات الزئبق لم يجر تحديده كمياً؛ </w:t>
      </w:r>
      <w:bookmarkEnd w:id="5"/>
    </w:p>
    <w:p w14:paraId="6A5C1A1E" w14:textId="77777777" w:rsidR="00094915" w:rsidRPr="00F84E2D" w:rsidRDefault="00094915" w:rsidP="00094915">
      <w:pPr>
        <w:tabs>
          <w:tab w:val="left" w:pos="2408"/>
        </w:tabs>
        <w:bidi/>
        <w:spacing w:after="120" w:line="380" w:lineRule="exact"/>
        <w:ind w:left="1132" w:firstLine="709"/>
        <w:jc w:val="both"/>
        <w:textDirection w:val="tbRlV"/>
        <w:rPr>
          <w:i/>
          <w:rtl/>
          <w:lang w:eastAsia="zh-TW"/>
        </w:rPr>
      </w:pPr>
      <w:bookmarkStart w:id="6" w:name="bookmark_1191"/>
      <w:r w:rsidRPr="00F84E2D">
        <w:rPr>
          <w:rtl/>
          <w:lang w:eastAsia="zh-TW"/>
        </w:rPr>
        <w:t>٣-</w:t>
      </w:r>
      <w:r>
        <w:rPr>
          <w:rtl/>
          <w:lang w:eastAsia="zh-TW"/>
        </w:rPr>
        <w:tab/>
      </w:r>
      <w:r w:rsidRPr="00F84E2D">
        <w:rPr>
          <w:i/>
          <w:iCs/>
          <w:rtl/>
          <w:lang w:eastAsia="zh-TW"/>
        </w:rPr>
        <w:t>يسلم أيضاً</w:t>
      </w:r>
      <w:r w:rsidRPr="00F84E2D">
        <w:rPr>
          <w:rtl/>
          <w:lang w:eastAsia="zh-TW"/>
        </w:rPr>
        <w:t xml:space="preserve"> بأن التوجيهات بشأن أفضل التقنيات المتاحة وأفضل الممارسات البيئية تفيد بأن </w:t>
      </w:r>
      <w:r>
        <w:rPr>
          <w:rtl/>
          <w:lang w:eastAsia="zh-TW"/>
        </w:rPr>
        <w:t>ال</w:t>
      </w:r>
      <w:r w:rsidRPr="00F84E2D">
        <w:rPr>
          <w:rtl/>
          <w:lang w:eastAsia="zh-TW"/>
        </w:rPr>
        <w:t xml:space="preserve">حرق </w:t>
      </w:r>
      <w:r>
        <w:rPr>
          <w:rtl/>
          <w:lang w:eastAsia="zh-TW"/>
        </w:rPr>
        <w:t xml:space="preserve">المكشوف للنفايات </w:t>
      </w:r>
      <w:r w:rsidRPr="00F84E2D">
        <w:rPr>
          <w:rtl/>
          <w:lang w:eastAsia="zh-TW"/>
        </w:rPr>
        <w:t>يعتبر من الممارسات البيئية السيئة التي ينبغي الثني عنها؛</w:t>
      </w:r>
      <w:bookmarkEnd w:id="6"/>
    </w:p>
    <w:p w14:paraId="6A62E675" w14:textId="77777777" w:rsidR="00094915" w:rsidRPr="00F84E2D" w:rsidRDefault="00094915" w:rsidP="00094915">
      <w:pPr>
        <w:tabs>
          <w:tab w:val="left" w:pos="2408"/>
        </w:tabs>
        <w:bidi/>
        <w:spacing w:after="120" w:line="380" w:lineRule="exact"/>
        <w:ind w:left="1132" w:firstLine="709"/>
        <w:jc w:val="both"/>
        <w:textDirection w:val="tbRlV"/>
        <w:rPr>
          <w:rtl/>
          <w:lang w:eastAsia="zh-TW"/>
        </w:rPr>
      </w:pPr>
      <w:bookmarkStart w:id="7" w:name="bookmark_1192"/>
      <w:r w:rsidRPr="00F84E2D">
        <w:rPr>
          <w:rtl/>
          <w:lang w:eastAsia="zh-TW"/>
        </w:rPr>
        <w:t>٤-</w:t>
      </w:r>
      <w:r>
        <w:rPr>
          <w:rtl/>
          <w:lang w:eastAsia="zh-TW"/>
        </w:rPr>
        <w:tab/>
      </w:r>
      <w:r w:rsidRPr="003F219E">
        <w:rPr>
          <w:rFonts w:hint="eastAsia"/>
          <w:i/>
          <w:iCs/>
          <w:rtl/>
          <w:lang w:eastAsia="zh-TW"/>
        </w:rPr>
        <w:t>يدعو</w:t>
      </w:r>
      <w:r w:rsidRPr="00F84E2D">
        <w:rPr>
          <w:rtl/>
          <w:lang w:eastAsia="zh-TW"/>
        </w:rPr>
        <w:t xml:space="preserve"> الأطراف وغيرها من الكيانات والمنظمات المهتمة إلى أن تقدم إلى الأمانة معلومات عن انبعاثات الزئبق من </w:t>
      </w:r>
      <w:r>
        <w:rPr>
          <w:rtl/>
          <w:lang w:eastAsia="zh-TW"/>
        </w:rPr>
        <w:t>الحرق المكشوف للنفايات</w:t>
      </w:r>
      <w:r w:rsidRPr="00F84E2D">
        <w:rPr>
          <w:rtl/>
          <w:lang w:eastAsia="zh-TW"/>
        </w:rPr>
        <w:t>؛</w:t>
      </w:r>
      <w:bookmarkEnd w:id="7"/>
    </w:p>
    <w:p w14:paraId="38D7D60D" w14:textId="46C07E50" w:rsidR="00EA1C1B" w:rsidRPr="00094915" w:rsidRDefault="00094915" w:rsidP="00094915">
      <w:pPr>
        <w:tabs>
          <w:tab w:val="left" w:pos="2408"/>
        </w:tabs>
        <w:bidi/>
        <w:spacing w:after="120" w:line="380" w:lineRule="exact"/>
        <w:ind w:left="1134" w:firstLine="709"/>
        <w:jc w:val="both"/>
        <w:textDirection w:val="tbRlV"/>
        <w:rPr>
          <w:b/>
          <w:bCs/>
          <w:sz w:val="32"/>
          <w:szCs w:val="32"/>
          <w:rtl/>
        </w:rPr>
      </w:pPr>
      <w:bookmarkStart w:id="8" w:name="bookmark_1193"/>
      <w:r w:rsidRPr="00F84E2D">
        <w:rPr>
          <w:rtl/>
          <w:lang w:eastAsia="zh-TW"/>
        </w:rPr>
        <w:t>٥-</w:t>
      </w:r>
      <w:r>
        <w:rPr>
          <w:rtl/>
          <w:lang w:eastAsia="zh-TW"/>
        </w:rPr>
        <w:tab/>
      </w:r>
      <w:r w:rsidRPr="003F219E">
        <w:rPr>
          <w:rFonts w:hint="eastAsia"/>
          <w:i/>
          <w:iCs/>
          <w:rtl/>
          <w:lang w:eastAsia="zh-TW"/>
        </w:rPr>
        <w:t>يطلب</w:t>
      </w:r>
      <w:r w:rsidRPr="00F84E2D">
        <w:rPr>
          <w:rtl/>
          <w:lang w:eastAsia="zh-TW"/>
        </w:rPr>
        <w:t xml:space="preserve"> إلى الأمانة أن تواصل تجميع المعلومات عن انبعاثات الزئبق من </w:t>
      </w:r>
      <w:r>
        <w:rPr>
          <w:rtl/>
          <w:lang w:eastAsia="zh-TW"/>
        </w:rPr>
        <w:t>الحرق المكشوف للنفايات</w:t>
      </w:r>
      <w:r w:rsidRPr="00F84E2D">
        <w:rPr>
          <w:rtl/>
          <w:lang w:eastAsia="zh-TW"/>
        </w:rPr>
        <w:t>، ولا</w:t>
      </w:r>
      <w:r>
        <w:rPr>
          <w:rFonts w:hint="cs"/>
          <w:rtl/>
          <w:lang w:eastAsia="zh-TW"/>
        </w:rPr>
        <w:t> </w:t>
      </w:r>
      <w:r w:rsidRPr="00F84E2D">
        <w:rPr>
          <w:rtl/>
          <w:lang w:eastAsia="zh-TW"/>
        </w:rPr>
        <w:t xml:space="preserve">سيما من البلدان النامية والبلدان التي تمر اقتصاداتها بمرحلة انتقالية، بما في ذلك المعلومات المستمدة من قوائم الجرد والتقييمات الأولية </w:t>
      </w:r>
      <w:r>
        <w:rPr>
          <w:rFonts w:hint="cs"/>
          <w:rtl/>
          <w:lang w:eastAsia="zh-TW"/>
        </w:rPr>
        <w:t>لميناماتا</w:t>
      </w:r>
      <w:r w:rsidRPr="00F84E2D">
        <w:rPr>
          <w:rtl/>
          <w:lang w:eastAsia="zh-TW"/>
        </w:rPr>
        <w:t xml:space="preserve">، ومعامِلات الانبعاث والقياسات الحقيقية للانبعاثات التي تقدمها الأطراف، وأي معلومات ذات صلة تضعها مؤتمرات الأطراف في اتفاقية بازل بشأن التحكم في نقل النفايات الخطرة والتخلص منها عبر الحدود، واتفاقية </w:t>
      </w:r>
      <w:r>
        <w:rPr>
          <w:rFonts w:hint="cs"/>
          <w:rtl/>
          <w:lang w:eastAsia="zh-TW"/>
        </w:rPr>
        <w:t>ا</w:t>
      </w:r>
      <w:r w:rsidRPr="00F84E2D">
        <w:rPr>
          <w:rtl/>
          <w:lang w:eastAsia="zh-TW"/>
        </w:rPr>
        <w:t>ستكهولم بشأن الملوثات العضوية الثابتة، وأن تقدم تلك المعلومات إلى مؤتمر الأطراف لكي ينظر في اجتماعه الثاني في ضرورة اتخاذ مزيد من الإجراءات.</w:t>
      </w:r>
      <w:bookmarkEnd w:id="8"/>
    </w:p>
    <w:sectPr w:rsidR="00EA1C1B" w:rsidRPr="00094915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9A2B" w14:textId="77777777" w:rsidR="007F590D" w:rsidRDefault="007F590D">
      <w:r>
        <w:separator/>
      </w:r>
    </w:p>
  </w:endnote>
  <w:endnote w:type="continuationSeparator" w:id="0">
    <w:p w14:paraId="5A1DDFA3" w14:textId="77777777" w:rsidR="007F590D" w:rsidRDefault="007F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6B77A" w14:textId="77777777" w:rsidR="007F590D" w:rsidRDefault="007F590D" w:rsidP="008A79DC">
      <w:pPr>
        <w:bidi/>
        <w:ind w:left="720"/>
      </w:pPr>
      <w:r>
        <w:separator/>
      </w:r>
    </w:p>
  </w:footnote>
  <w:footnote w:type="continuationSeparator" w:id="0">
    <w:p w14:paraId="5D8CF145" w14:textId="77777777" w:rsidR="007F590D" w:rsidRDefault="007F590D">
      <w:r>
        <w:continuationSeparator/>
      </w:r>
    </w:p>
  </w:footnote>
  <w:footnote w:id="1">
    <w:p w14:paraId="5291C464" w14:textId="77777777" w:rsidR="00094915" w:rsidRPr="00865990" w:rsidRDefault="00094915" w:rsidP="00094915">
      <w:pPr>
        <w:pStyle w:val="FootnoteText"/>
        <w:bidi/>
        <w:spacing w:after="20" w:line="300" w:lineRule="exact"/>
        <w:ind w:left="1134"/>
        <w:jc w:val="both"/>
        <w:textDirection w:val="tbRlV"/>
        <w:rPr>
          <w:rFonts w:ascii="Traditional Arabic" w:hAnsi="Traditional Arabic"/>
          <w:sz w:val="26"/>
          <w:szCs w:val="26"/>
          <w:rtl/>
          <w:lang w:val="fr-FR"/>
        </w:rPr>
      </w:pPr>
      <w:bookmarkStart w:id="4" w:name="footnoteBookmark_1189"/>
      <w:r w:rsidRPr="00865990">
        <w:rPr>
          <w:rFonts w:ascii="Traditional Arabic" w:hAnsi="Traditional Arabic"/>
          <w:sz w:val="26"/>
          <w:szCs w:val="26"/>
          <w:rtl/>
        </w:rPr>
        <w:t>(</w:t>
      </w:r>
      <w:r w:rsidRPr="00865990">
        <w:rPr>
          <w:rFonts w:ascii="Traditional Arabic" w:eastAsiaTheme="minorHAnsi" w:hAnsi="Traditional Arabic"/>
          <w:sz w:val="26"/>
          <w:szCs w:val="26"/>
        </w:rPr>
        <w:footnoteRef/>
      </w:r>
      <w:r w:rsidRPr="00865990">
        <w:rPr>
          <w:rFonts w:ascii="Traditional Arabic" w:hAnsi="Traditional Arabic"/>
          <w:sz w:val="26"/>
          <w:szCs w:val="26"/>
          <w:rtl/>
        </w:rPr>
        <w:t xml:space="preserve">)  </w:t>
      </w:r>
      <w:r w:rsidRPr="00925EB2">
        <w:rPr>
          <w:rFonts w:asciiTheme="majorBidi" w:hAnsiTheme="majorBidi" w:cstheme="majorBidi"/>
          <w:sz w:val="18"/>
          <w:szCs w:val="18"/>
          <w:lang w:val="fr-FR"/>
        </w:rPr>
        <w:t>UNEP/MC/COP.1/19</w:t>
      </w:r>
      <w:r w:rsidRPr="00865990">
        <w:rPr>
          <w:rFonts w:ascii="Traditional Arabic" w:hAnsi="Traditional Arabic" w:hint="eastAsia"/>
          <w:sz w:val="26"/>
          <w:szCs w:val="26"/>
          <w:rtl/>
          <w:lang w:val="fr-FR"/>
        </w:rPr>
        <w:t>،</w:t>
      </w:r>
      <w:r w:rsidRPr="00865990">
        <w:rPr>
          <w:rFonts w:ascii="Traditional Arabic" w:hAnsi="Traditional Arabic"/>
          <w:sz w:val="26"/>
          <w:szCs w:val="26"/>
          <w:rtl/>
          <w:lang w:val="fr-FR"/>
        </w:rPr>
        <w:t xml:space="preserve"> </w:t>
      </w:r>
      <w:r w:rsidRPr="00865990">
        <w:rPr>
          <w:rFonts w:ascii="Traditional Arabic" w:hAnsi="Traditional Arabic" w:hint="eastAsia"/>
          <w:sz w:val="26"/>
          <w:szCs w:val="26"/>
          <w:rtl/>
          <w:lang w:val="fr-FR"/>
        </w:rPr>
        <w:t>المرفق</w:t>
      </w:r>
      <w:r w:rsidRPr="00865990">
        <w:rPr>
          <w:rFonts w:ascii="Traditional Arabic" w:hAnsi="Traditional Arabic"/>
          <w:sz w:val="26"/>
          <w:szCs w:val="26"/>
          <w:rtl/>
          <w:lang w:val="fr-FR"/>
        </w:rPr>
        <w:t>.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148EA522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2578AE20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8F2C221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19645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46C595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94AC6C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746CF1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F7885D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862B90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D562FB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2578AE20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C221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9645F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C595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4AC6C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46CF1C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7885D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62B90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562FB4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2578AE20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C2218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9645F8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C5956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4AC6C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46CF1C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7885D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62B90E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562FB4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94915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7F590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646D2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66A58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2020-12-17T14:53:00Z</dcterms:created>
  <dcterms:modified xsi:type="dcterms:W3CDTF">2020-12-17T14:54:00Z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