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1CC6E50F"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B838C4">
              <w:t>Dec.</w:t>
            </w:r>
            <w:r w:rsidR="00C073E5">
              <w:t>1</w:t>
            </w:r>
            <w:r w:rsidR="00A05951">
              <w:t>2</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661"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38907A7D" w:rsidR="002907D8" w:rsidRDefault="00B42858" w:rsidP="002907D8">
      <w:pPr>
        <w:pStyle w:val="CH1"/>
        <w:rPr>
          <w:lang w:val="fr-FR"/>
        </w:rPr>
      </w:pPr>
      <w:r w:rsidRPr="008E4D6C">
        <w:rPr>
          <w:lang w:val="fr-FR"/>
        </w:rPr>
        <w:tab/>
      </w:r>
      <w:r w:rsidRPr="008E4D6C">
        <w:rPr>
          <w:lang w:val="fr-FR"/>
        </w:rPr>
        <w:tab/>
      </w:r>
      <w:r w:rsidR="00E02E2E">
        <w:t>Décision adoptée par la première Conférence des Parties à la Convention de Minamata sur le mercure</w:t>
      </w:r>
      <w:bookmarkStart w:id="4" w:name="_GoBack"/>
      <w:bookmarkEnd w:id="4"/>
    </w:p>
    <w:p w14:paraId="23F93476" w14:textId="77777777" w:rsidR="00A05951" w:rsidRPr="008E4D6C" w:rsidRDefault="00A05951" w:rsidP="00A05951">
      <w:pPr>
        <w:pStyle w:val="ZZAnxtitle"/>
        <w:outlineLvl w:val="0"/>
        <w:rPr>
          <w:sz w:val="24"/>
          <w:szCs w:val="24"/>
          <w:lang w:val="fr-FR"/>
        </w:rPr>
      </w:pPr>
      <w:bookmarkStart w:id="5" w:name="_Toc504974161"/>
      <w:bookmarkStart w:id="6" w:name="_Toc504918986"/>
      <w:r w:rsidRPr="008E4D6C">
        <w:rPr>
          <w:sz w:val="24"/>
          <w:szCs w:val="24"/>
          <w:lang w:val="fr-FR"/>
        </w:rPr>
        <w:t>MC-1/12 : Formulaires d’enregistrement de dérogations aux dates d’abandon définitif figurant dans l’Annexe A et l’Annexe B et modèles de registre des dérogations</w:t>
      </w:r>
      <w:bookmarkEnd w:id="5"/>
      <w:bookmarkEnd w:id="6"/>
    </w:p>
    <w:p w14:paraId="2A5E68F6" w14:textId="77777777" w:rsidR="00A05951" w:rsidRPr="008E4D6C" w:rsidRDefault="00A05951" w:rsidP="00A05951">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8E4D6C">
        <w:rPr>
          <w:i/>
          <w:lang w:val="fr-FR"/>
        </w:rPr>
        <w:t>La Conférence des Parties</w:t>
      </w:r>
    </w:p>
    <w:p w14:paraId="02ED73E5" w14:textId="77777777" w:rsidR="00A05951" w:rsidRPr="008E4D6C" w:rsidRDefault="00A05951" w:rsidP="00A05951">
      <w:pPr>
        <w:pStyle w:val="Normal-pool"/>
        <w:numPr>
          <w:ilvl w:val="0"/>
          <w:numId w:val="33"/>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 xml:space="preserve">Adopte </w:t>
      </w:r>
      <w:r w:rsidRPr="008E4D6C">
        <w:rPr>
          <w:lang w:val="fr-FR"/>
        </w:rPr>
        <w:t>les formulaires d’enregistrement de dérogations conformément aux paragraphes 1 et 2 de l’article 6, tels qu’ils figurent dans l’annexe de la présente décision</w:t>
      </w:r>
      <w:r w:rsidRPr="008E4D6C">
        <w:rPr>
          <w:iCs/>
          <w:lang w:val="fr-FR"/>
        </w:rPr>
        <w:t> ;</w:t>
      </w:r>
    </w:p>
    <w:p w14:paraId="6A83D974" w14:textId="77777777" w:rsidR="00A05951" w:rsidRPr="008E4D6C" w:rsidRDefault="00A05951" w:rsidP="00A05951">
      <w:pPr>
        <w:pStyle w:val="Normal-pool"/>
        <w:numPr>
          <w:ilvl w:val="0"/>
          <w:numId w:val="33"/>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 xml:space="preserve">Adopte également </w:t>
      </w:r>
      <w:r w:rsidRPr="008E4D6C">
        <w:rPr>
          <w:lang w:val="fr-FR"/>
        </w:rPr>
        <w:t>les modèles de registre des dérogations visé aux paragraphes 3 et 4 de l’article 6, tels qu’ils figurent dans l’annexe de la présente décision ;</w:t>
      </w:r>
    </w:p>
    <w:p w14:paraId="5F3A18FF" w14:textId="77777777" w:rsidR="00A05951" w:rsidRPr="008E4D6C" w:rsidRDefault="00A05951" w:rsidP="00A05951">
      <w:pPr>
        <w:pStyle w:val="Normal-pool"/>
        <w:numPr>
          <w:ilvl w:val="0"/>
          <w:numId w:val="33"/>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 xml:space="preserve">Prie </w:t>
      </w:r>
      <w:r w:rsidRPr="008E4D6C">
        <w:rPr>
          <w:iCs/>
          <w:lang w:val="fr-FR"/>
        </w:rPr>
        <w:t xml:space="preserve">le </w:t>
      </w:r>
      <w:r w:rsidRPr="008E4D6C">
        <w:rPr>
          <w:lang w:val="fr-FR"/>
        </w:rPr>
        <w:t xml:space="preserve">secrétariat </w:t>
      </w:r>
      <w:r w:rsidRPr="008E4D6C">
        <w:rPr>
          <w:iCs/>
          <w:lang w:val="fr-FR"/>
        </w:rPr>
        <w:t>de mettre à la disposition des États et des organisations d’intégration économique régionale les formulaires d’enregistrement de dérogations mentionnés ci-dessus ;</w:t>
      </w:r>
    </w:p>
    <w:p w14:paraId="52DDE805" w14:textId="77777777" w:rsidR="00A05951" w:rsidRPr="008E4D6C" w:rsidRDefault="00A05951" w:rsidP="00A05951">
      <w:pPr>
        <w:pStyle w:val="Normal-pool"/>
        <w:numPr>
          <w:ilvl w:val="0"/>
          <w:numId w:val="33"/>
        </w:numPr>
        <w:tabs>
          <w:tab w:val="clear" w:pos="1247"/>
          <w:tab w:val="clear" w:pos="1814"/>
          <w:tab w:val="clear" w:pos="2381"/>
          <w:tab w:val="clear" w:pos="2948"/>
          <w:tab w:val="clear" w:pos="3515"/>
          <w:tab w:val="clear" w:pos="4082"/>
          <w:tab w:val="left" w:pos="624"/>
        </w:tabs>
        <w:spacing w:after="120"/>
        <w:ind w:left="1247" w:firstLine="624"/>
        <w:rPr>
          <w:lang w:val="fr-FR"/>
        </w:rPr>
      </w:pPr>
      <w:r w:rsidRPr="008E4D6C">
        <w:rPr>
          <w:i/>
          <w:lang w:val="fr-FR"/>
        </w:rPr>
        <w:t xml:space="preserve">Charge </w:t>
      </w:r>
      <w:r w:rsidRPr="008E4D6C">
        <w:rPr>
          <w:iCs/>
          <w:lang w:val="fr-FR"/>
        </w:rPr>
        <w:t xml:space="preserve">le </w:t>
      </w:r>
      <w:r w:rsidRPr="008E4D6C">
        <w:rPr>
          <w:lang w:val="fr-FR"/>
        </w:rPr>
        <w:t xml:space="preserve">secrétariat </w:t>
      </w:r>
      <w:r w:rsidRPr="008E4D6C">
        <w:rPr>
          <w:iCs/>
          <w:lang w:val="fr-FR"/>
        </w:rPr>
        <w:t>d’établir le registre des dérogations conformément aux modèles mentionnés ci-dessus, de le tenir à jour et de le rendre accessible au public.</w:t>
      </w:r>
    </w:p>
    <w:p w14:paraId="261AEB8C" w14:textId="77777777" w:rsidR="00A05951" w:rsidRDefault="00A05951" w:rsidP="00A05951">
      <w:pPr>
        <w:pStyle w:val="ZZAnxheader"/>
        <w:spacing w:after="120"/>
        <w:ind w:left="1247"/>
        <w:rPr>
          <w:sz w:val="24"/>
          <w:szCs w:val="24"/>
          <w:lang w:val="fr-FR"/>
        </w:rPr>
      </w:pPr>
      <w:r w:rsidRPr="008E4D6C">
        <w:rPr>
          <w:sz w:val="24"/>
          <w:szCs w:val="24"/>
          <w:lang w:val="fr-FR"/>
        </w:rPr>
        <w:t>Annexe </w:t>
      </w:r>
      <w:r>
        <w:rPr>
          <w:sz w:val="24"/>
          <w:szCs w:val="24"/>
          <w:lang w:val="fr-FR"/>
        </w:rPr>
        <w:t>à la décision MC-1/12</w:t>
      </w:r>
    </w:p>
    <w:p w14:paraId="71CB2AA1" w14:textId="77777777" w:rsidR="00A05951" w:rsidRPr="008E4D6C" w:rsidRDefault="00A05951" w:rsidP="00A05951">
      <w:pPr>
        <w:pStyle w:val="ZZAnxheader"/>
        <w:spacing w:after="120"/>
        <w:ind w:left="1247"/>
        <w:rPr>
          <w:sz w:val="24"/>
          <w:szCs w:val="24"/>
          <w:lang w:val="fr-FR"/>
        </w:rPr>
      </w:pPr>
      <w:r w:rsidRPr="008E4D6C">
        <w:rPr>
          <w:sz w:val="24"/>
          <w:szCs w:val="24"/>
          <w:lang w:val="fr-FR"/>
        </w:rPr>
        <w:t>Projet de form</w:t>
      </w:r>
      <w:bookmarkStart w:id="7" w:name="_DV_M29"/>
      <w:bookmarkEnd w:id="7"/>
      <w:r w:rsidRPr="008E4D6C">
        <w:rPr>
          <w:sz w:val="24"/>
          <w:szCs w:val="24"/>
          <w:lang w:val="fr-FR"/>
        </w:rPr>
        <w:t>ulaire d’enregistrement de dérogations concernant des produits ou procédés visés dans la première partie des Annexes A et B de la Convention de Minamata</w:t>
      </w:r>
    </w:p>
    <w:p w14:paraId="1A2F5B5A" w14:textId="77777777" w:rsidR="00A05951" w:rsidRPr="008E4D6C" w:rsidRDefault="00A05951" w:rsidP="00A05951">
      <w:pPr>
        <w:pStyle w:val="ZZAnxtitle"/>
        <w:rPr>
          <w:sz w:val="24"/>
          <w:szCs w:val="24"/>
          <w:lang w:val="fr-FR"/>
        </w:rPr>
      </w:pPr>
      <w:r w:rsidRPr="008E4D6C">
        <w:rPr>
          <w:sz w:val="24"/>
          <w:szCs w:val="24"/>
          <w:lang w:val="fr-FR"/>
        </w:rPr>
        <w:t>Annexe A : Produits contenant du mercure ajouté</w:t>
      </w:r>
    </w:p>
    <w:tbl>
      <w:tblPr>
        <w:tblW w:w="8448" w:type="dxa"/>
        <w:jc w:val="right"/>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726"/>
        <w:gridCol w:w="1108"/>
        <w:gridCol w:w="1101"/>
        <w:gridCol w:w="1726"/>
        <w:gridCol w:w="121"/>
        <w:gridCol w:w="1605"/>
      </w:tblGrid>
      <w:tr w:rsidR="00A05951" w:rsidRPr="008E4D6C" w14:paraId="41030D6F" w14:textId="77777777" w:rsidTr="005E7BE1">
        <w:trPr>
          <w:trHeight w:val="567"/>
          <w:tblHeader/>
          <w:jc w:val="right"/>
        </w:trPr>
        <w:tc>
          <w:tcPr>
            <w:tcW w:w="8448" w:type="dxa"/>
            <w:gridSpan w:val="7"/>
            <w:tcBorders>
              <w:bottom w:val="single" w:sz="12" w:space="0" w:color="auto"/>
            </w:tcBorders>
            <w:shd w:val="clear" w:color="auto" w:fill="FFFFFF" w:themeFill="background1"/>
            <w:vAlign w:val="center"/>
          </w:tcPr>
          <w:p w14:paraId="25D03EB9" w14:textId="77777777" w:rsidR="00A05951" w:rsidRPr="008E4D6C" w:rsidRDefault="00A05951" w:rsidP="005E7BE1">
            <w:pPr>
              <w:contextualSpacing/>
              <w:rPr>
                <w:b/>
                <w:sz w:val="18"/>
                <w:szCs w:val="18"/>
              </w:rPr>
            </w:pPr>
            <w:r w:rsidRPr="008E4D6C">
              <w:rPr>
                <w:b/>
                <w:sz w:val="18"/>
                <w:szCs w:val="18"/>
              </w:rPr>
              <w:t>ENREGISTREMENT DE DÉROGATION AU TITRE DE L’ARTICLE 4</w:t>
            </w:r>
          </w:p>
        </w:tc>
      </w:tr>
      <w:tr w:rsidR="00A05951" w:rsidRPr="008E4D6C" w14:paraId="5212F63E" w14:textId="77777777" w:rsidTr="005E7BE1">
        <w:trPr>
          <w:trHeight w:val="215"/>
          <w:jc w:val="right"/>
        </w:trPr>
        <w:tc>
          <w:tcPr>
            <w:tcW w:w="8448" w:type="dxa"/>
            <w:gridSpan w:val="7"/>
            <w:tcBorders>
              <w:top w:val="single" w:sz="12" w:space="0" w:color="auto"/>
              <w:bottom w:val="single" w:sz="4" w:space="0" w:color="auto"/>
            </w:tcBorders>
            <w:shd w:val="clear" w:color="auto" w:fill="auto"/>
            <w:vAlign w:val="center"/>
          </w:tcPr>
          <w:p w14:paraId="2D272714" w14:textId="77777777" w:rsidR="00A05951" w:rsidRPr="008E4D6C" w:rsidRDefault="00A05951" w:rsidP="005E7BE1">
            <w:pPr>
              <w:spacing w:after="80"/>
              <w:rPr>
                <w:b/>
                <w:sz w:val="18"/>
                <w:szCs w:val="18"/>
              </w:rPr>
            </w:pPr>
            <w:r w:rsidRPr="008E4D6C">
              <w:rPr>
                <w:b/>
                <w:sz w:val="18"/>
                <w:szCs w:val="18"/>
              </w:rPr>
              <w:t>PARTIE :</w:t>
            </w:r>
          </w:p>
        </w:tc>
      </w:tr>
      <w:tr w:rsidR="00A05951" w:rsidRPr="008E4D6C" w14:paraId="370D2F4D" w14:textId="77777777" w:rsidTr="005E7BE1">
        <w:trPr>
          <w:jc w:val="right"/>
        </w:trPr>
        <w:tc>
          <w:tcPr>
            <w:tcW w:w="8448" w:type="dxa"/>
            <w:gridSpan w:val="7"/>
            <w:tcBorders>
              <w:top w:val="single" w:sz="4" w:space="0" w:color="auto"/>
              <w:bottom w:val="single" w:sz="4" w:space="0" w:color="auto"/>
            </w:tcBorders>
            <w:shd w:val="clear" w:color="auto" w:fill="auto"/>
          </w:tcPr>
          <w:p w14:paraId="3C7D8968" w14:textId="77777777" w:rsidR="00A05951" w:rsidRPr="008E4D6C" w:rsidRDefault="00A05951" w:rsidP="005E7BE1">
            <w:pPr>
              <w:pStyle w:val="Normal-pool"/>
              <w:spacing w:after="80"/>
              <w:rPr>
                <w:sz w:val="18"/>
                <w:szCs w:val="18"/>
                <w:lang w:val="fr-FR"/>
              </w:rPr>
            </w:pPr>
            <w:r w:rsidRPr="008E4D6C">
              <w:rPr>
                <w:sz w:val="18"/>
                <w:szCs w:val="18"/>
                <w:lang w:val="fr-FR"/>
              </w:rPr>
              <w:t>Par la présente, le secrétariat de la Convention de Minamata est informé de l’enregistrement de la dérogation suivante, conformément au paragraphe 1 de l’article 6 de la Convention. Aucune dérogation n’est requise pour les produits non mentionnés à l’Annexe A.</w:t>
            </w:r>
          </w:p>
        </w:tc>
      </w:tr>
      <w:tr w:rsidR="00A05951" w:rsidRPr="008E4D6C" w14:paraId="570C824E" w14:textId="77777777" w:rsidTr="005E7BE1">
        <w:trPr>
          <w:jc w:val="right"/>
        </w:trPr>
        <w:tc>
          <w:tcPr>
            <w:tcW w:w="3895" w:type="dxa"/>
            <w:gridSpan w:val="3"/>
            <w:tcBorders>
              <w:bottom w:val="single" w:sz="4" w:space="0" w:color="auto"/>
              <w:right w:val="nil"/>
            </w:tcBorders>
            <w:shd w:val="clear" w:color="auto" w:fill="auto"/>
          </w:tcPr>
          <w:p w14:paraId="0FDC729E" w14:textId="77777777" w:rsidR="00A05951" w:rsidRPr="008E4D6C" w:rsidRDefault="00A05951" w:rsidP="005E7BE1">
            <w:pPr>
              <w:pStyle w:val="Normal-pool"/>
              <w:spacing w:after="80"/>
              <w:rPr>
                <w:b/>
                <w:sz w:val="18"/>
                <w:szCs w:val="18"/>
                <w:lang w:val="fr-FR"/>
              </w:rPr>
            </w:pPr>
            <w:r w:rsidRPr="008E4D6C">
              <w:rPr>
                <w:rStyle w:val="DeltaViewInsertion"/>
                <w:b/>
                <w:color w:val="auto"/>
                <w:sz w:val="18"/>
                <w:szCs w:val="18"/>
                <w:u w:val="none"/>
                <w:lang w:val="fr-FR"/>
              </w:rPr>
              <w:t>Produits contenant du mercure ajouté visés dans la première partie de l’Annexe A</w:t>
            </w:r>
          </w:p>
        </w:tc>
        <w:tc>
          <w:tcPr>
            <w:tcW w:w="2948" w:type="dxa"/>
            <w:gridSpan w:val="3"/>
            <w:tcBorders>
              <w:left w:val="nil"/>
              <w:bottom w:val="single" w:sz="4" w:space="0" w:color="auto"/>
              <w:right w:val="nil"/>
            </w:tcBorders>
            <w:shd w:val="clear" w:color="auto" w:fill="auto"/>
          </w:tcPr>
          <w:p w14:paraId="1725E27B" w14:textId="77777777" w:rsidR="00A05951" w:rsidRPr="008E4D6C" w:rsidRDefault="00A05951" w:rsidP="005E7BE1">
            <w:pPr>
              <w:pStyle w:val="Normal-pool"/>
              <w:spacing w:after="80"/>
              <w:rPr>
                <w:b/>
                <w:sz w:val="18"/>
                <w:szCs w:val="18"/>
                <w:lang w:val="fr-FR"/>
              </w:rPr>
            </w:pPr>
            <w:r w:rsidRPr="008E4D6C">
              <w:rPr>
                <w:b/>
                <w:sz w:val="18"/>
                <w:szCs w:val="18"/>
                <w:lang w:val="fr-FR"/>
              </w:rPr>
              <w:t>Catégorie ou sous-catégorie pour laquelle la dérogation est enregistrée et activités concernées (fabrication, importation et/ou exportation)</w:t>
            </w:r>
          </w:p>
        </w:tc>
        <w:tc>
          <w:tcPr>
            <w:tcW w:w="1605" w:type="dxa"/>
            <w:tcBorders>
              <w:left w:val="nil"/>
              <w:bottom w:val="single" w:sz="4" w:space="0" w:color="auto"/>
            </w:tcBorders>
            <w:shd w:val="clear" w:color="auto" w:fill="auto"/>
          </w:tcPr>
          <w:p w14:paraId="236E3C50" w14:textId="77777777" w:rsidR="00A05951" w:rsidRPr="008E4D6C" w:rsidRDefault="00A05951" w:rsidP="005E7BE1">
            <w:pPr>
              <w:spacing w:after="80"/>
              <w:rPr>
                <w:b/>
                <w:sz w:val="18"/>
                <w:szCs w:val="18"/>
              </w:rPr>
            </w:pPr>
            <w:r w:rsidRPr="008E4D6C">
              <w:rPr>
                <w:b/>
                <w:sz w:val="18"/>
                <w:szCs w:val="18"/>
              </w:rPr>
              <w:t xml:space="preserve">Durée de la dérogation </w:t>
            </w:r>
            <w:r w:rsidRPr="008E4D6C">
              <w:rPr>
                <w:b/>
                <w:sz w:val="18"/>
                <w:szCs w:val="18"/>
              </w:rPr>
              <w:br/>
              <w:t xml:space="preserve">(si moins de </w:t>
            </w:r>
            <w:r w:rsidRPr="008E4D6C">
              <w:rPr>
                <w:b/>
                <w:sz w:val="18"/>
                <w:szCs w:val="18"/>
                <w:lang w:eastAsia="fr-CA"/>
              </w:rPr>
              <w:t xml:space="preserve">cinq ans après </w:t>
            </w:r>
            <w:r w:rsidRPr="008E4D6C">
              <w:rPr>
                <w:b/>
                <w:sz w:val="18"/>
                <w:szCs w:val="18"/>
                <w:lang w:eastAsia="fr-CA"/>
              </w:rPr>
              <w:br/>
              <w:t xml:space="preserve">la date </w:t>
            </w:r>
            <w:r w:rsidRPr="008E4D6C">
              <w:rPr>
                <w:b/>
                <w:sz w:val="18"/>
                <w:szCs w:val="18"/>
                <w:lang w:eastAsia="fr-CA"/>
              </w:rPr>
              <w:lastRenderedPageBreak/>
              <w:t>d’abandon définitif)</w:t>
            </w:r>
          </w:p>
        </w:tc>
      </w:tr>
      <w:tr w:rsidR="00A05951" w:rsidRPr="008E4D6C" w14:paraId="7C4248C5" w14:textId="77777777" w:rsidTr="005E7BE1">
        <w:trPr>
          <w:jc w:val="right"/>
        </w:trPr>
        <w:tc>
          <w:tcPr>
            <w:tcW w:w="3895" w:type="dxa"/>
            <w:gridSpan w:val="3"/>
            <w:tcBorders>
              <w:top w:val="single" w:sz="4" w:space="0" w:color="auto"/>
              <w:bottom w:val="nil"/>
              <w:right w:val="nil"/>
            </w:tcBorders>
            <w:shd w:val="clear" w:color="auto" w:fill="auto"/>
          </w:tcPr>
          <w:p w14:paraId="15EFE1D9" w14:textId="77777777" w:rsidR="00A05951" w:rsidRPr="008E4D6C" w:rsidRDefault="00A05951" w:rsidP="005E7BE1">
            <w:pPr>
              <w:tabs>
                <w:tab w:val="clear" w:pos="1814"/>
                <w:tab w:val="clear" w:pos="2381"/>
                <w:tab w:val="clear" w:pos="2948"/>
                <w:tab w:val="clear" w:pos="3515"/>
              </w:tabs>
              <w:spacing w:after="120"/>
              <w:rPr>
                <w:sz w:val="18"/>
                <w:szCs w:val="18"/>
              </w:rPr>
            </w:pPr>
            <w:r w:rsidRPr="008E4D6C">
              <w:rPr>
                <w:sz w:val="18"/>
                <w:szCs w:val="18"/>
              </w:rPr>
              <w:lastRenderedPageBreak/>
              <w:t>Piles, à l’exception des piles boutons zinc-oxyde d’argent et zinc-air à teneur en mercure &lt; 2 %</w:t>
            </w:r>
          </w:p>
        </w:tc>
        <w:tc>
          <w:tcPr>
            <w:tcW w:w="2948" w:type="dxa"/>
            <w:gridSpan w:val="3"/>
            <w:tcBorders>
              <w:top w:val="single" w:sz="4" w:space="0" w:color="auto"/>
              <w:left w:val="nil"/>
              <w:bottom w:val="nil"/>
              <w:right w:val="nil"/>
            </w:tcBorders>
            <w:shd w:val="clear" w:color="auto" w:fill="auto"/>
          </w:tcPr>
          <w:p w14:paraId="2EB810CF" w14:textId="77777777" w:rsidR="00A05951" w:rsidRPr="008E4D6C" w:rsidRDefault="00A05951" w:rsidP="005E7BE1">
            <w:pPr>
              <w:spacing w:after="80"/>
              <w:rPr>
                <w:sz w:val="18"/>
                <w:szCs w:val="18"/>
              </w:rPr>
            </w:pPr>
          </w:p>
        </w:tc>
        <w:tc>
          <w:tcPr>
            <w:tcW w:w="1605" w:type="dxa"/>
            <w:tcBorders>
              <w:top w:val="single" w:sz="4" w:space="0" w:color="auto"/>
              <w:left w:val="nil"/>
              <w:bottom w:val="nil"/>
            </w:tcBorders>
            <w:shd w:val="clear" w:color="auto" w:fill="auto"/>
          </w:tcPr>
          <w:p w14:paraId="666999E8" w14:textId="77777777" w:rsidR="00A05951" w:rsidRPr="008E4D6C" w:rsidRDefault="00A05951" w:rsidP="005E7BE1">
            <w:pPr>
              <w:tabs>
                <w:tab w:val="clear" w:pos="3515"/>
                <w:tab w:val="left" w:pos="601"/>
                <w:tab w:val="left" w:pos="3011"/>
              </w:tabs>
              <w:spacing w:after="80"/>
              <w:ind w:left="-84" w:firstLine="84"/>
              <w:rPr>
                <w:sz w:val="18"/>
                <w:szCs w:val="18"/>
              </w:rPr>
            </w:pPr>
          </w:p>
        </w:tc>
      </w:tr>
      <w:tr w:rsidR="00A05951" w:rsidRPr="008E4D6C" w14:paraId="7A2B0F89" w14:textId="77777777" w:rsidTr="005E7BE1">
        <w:trPr>
          <w:jc w:val="right"/>
        </w:trPr>
        <w:tc>
          <w:tcPr>
            <w:tcW w:w="3895" w:type="dxa"/>
            <w:gridSpan w:val="3"/>
            <w:tcBorders>
              <w:top w:val="nil"/>
              <w:bottom w:val="nil"/>
              <w:right w:val="nil"/>
            </w:tcBorders>
            <w:shd w:val="clear" w:color="auto" w:fill="auto"/>
          </w:tcPr>
          <w:p w14:paraId="15EEB890" w14:textId="77777777" w:rsidR="00A05951" w:rsidRPr="008E4D6C" w:rsidRDefault="00A05951" w:rsidP="005E7BE1">
            <w:pPr>
              <w:tabs>
                <w:tab w:val="clear" w:pos="1814"/>
                <w:tab w:val="clear" w:pos="2381"/>
                <w:tab w:val="clear" w:pos="2948"/>
                <w:tab w:val="clear" w:pos="3515"/>
              </w:tabs>
              <w:spacing w:after="120"/>
              <w:rPr>
                <w:rFonts w:eastAsia="SimSun"/>
                <w:sz w:val="18"/>
                <w:szCs w:val="18"/>
              </w:rPr>
            </w:pPr>
            <w:r w:rsidRPr="008E4D6C">
              <w:rPr>
                <w:sz w:val="18"/>
                <w:szCs w:val="18"/>
              </w:rPr>
              <w:t>Commutateurs et relais, à l’exception des ponts de mesure de capacité et de perte à très haute précision et des commutateurs et relais radio haute fréquence pour instruments de surveillance et de contrôle possédant une teneur maximale en mercure de 20 mg par pont, commutateur ou relais</w:t>
            </w:r>
          </w:p>
        </w:tc>
        <w:tc>
          <w:tcPr>
            <w:tcW w:w="2948" w:type="dxa"/>
            <w:gridSpan w:val="3"/>
            <w:tcBorders>
              <w:top w:val="nil"/>
              <w:left w:val="nil"/>
              <w:bottom w:val="nil"/>
              <w:right w:val="nil"/>
            </w:tcBorders>
            <w:shd w:val="clear" w:color="auto" w:fill="auto"/>
          </w:tcPr>
          <w:p w14:paraId="022B1DB2" w14:textId="77777777" w:rsidR="00A05951" w:rsidRPr="008E4D6C" w:rsidRDefault="00A05951" w:rsidP="005E7BE1">
            <w:pPr>
              <w:spacing w:after="80"/>
              <w:rPr>
                <w:rFonts w:eastAsia="SimSun"/>
                <w:sz w:val="18"/>
                <w:szCs w:val="18"/>
              </w:rPr>
            </w:pPr>
          </w:p>
        </w:tc>
        <w:tc>
          <w:tcPr>
            <w:tcW w:w="1605" w:type="dxa"/>
            <w:tcBorders>
              <w:top w:val="nil"/>
              <w:left w:val="nil"/>
              <w:bottom w:val="nil"/>
            </w:tcBorders>
            <w:shd w:val="clear" w:color="auto" w:fill="auto"/>
          </w:tcPr>
          <w:p w14:paraId="4B1EDDAD" w14:textId="77777777" w:rsidR="00A05951" w:rsidRPr="008E4D6C" w:rsidRDefault="00A05951" w:rsidP="005E7BE1">
            <w:pPr>
              <w:tabs>
                <w:tab w:val="clear" w:pos="3515"/>
                <w:tab w:val="left" w:pos="601"/>
                <w:tab w:val="left" w:pos="3011"/>
              </w:tabs>
              <w:spacing w:after="80"/>
              <w:ind w:left="-84" w:firstLine="84"/>
              <w:rPr>
                <w:rFonts w:eastAsia="SimSun"/>
                <w:sz w:val="18"/>
                <w:szCs w:val="18"/>
              </w:rPr>
            </w:pPr>
          </w:p>
        </w:tc>
      </w:tr>
      <w:tr w:rsidR="00A05951" w:rsidRPr="008E4D6C" w14:paraId="5454D6C9" w14:textId="77777777" w:rsidTr="005E7BE1">
        <w:trPr>
          <w:jc w:val="right"/>
        </w:trPr>
        <w:tc>
          <w:tcPr>
            <w:tcW w:w="3895" w:type="dxa"/>
            <w:gridSpan w:val="3"/>
            <w:tcBorders>
              <w:top w:val="nil"/>
              <w:bottom w:val="nil"/>
              <w:right w:val="nil"/>
            </w:tcBorders>
            <w:shd w:val="clear" w:color="auto" w:fill="auto"/>
          </w:tcPr>
          <w:p w14:paraId="60FFFBDF" w14:textId="77777777" w:rsidR="00A05951" w:rsidRPr="008E4D6C" w:rsidRDefault="00A05951" w:rsidP="005E7BE1">
            <w:pPr>
              <w:tabs>
                <w:tab w:val="clear" w:pos="1814"/>
                <w:tab w:val="clear" w:pos="2381"/>
                <w:tab w:val="clear" w:pos="2948"/>
                <w:tab w:val="clear" w:pos="3515"/>
              </w:tabs>
              <w:snapToGrid w:val="0"/>
              <w:spacing w:after="120"/>
              <w:rPr>
                <w:rFonts w:eastAsia="SimSun"/>
                <w:sz w:val="18"/>
                <w:szCs w:val="18"/>
              </w:rPr>
            </w:pPr>
            <w:r w:rsidRPr="008E4D6C">
              <w:rPr>
                <w:sz w:val="18"/>
                <w:szCs w:val="18"/>
              </w:rPr>
              <w:t>Lampes fluorescentes compactes d’éclairage ordinaire de puissance ≤ 30 W à teneur en mercure supérieure à 5 mg par bec de lampe</w:t>
            </w:r>
          </w:p>
        </w:tc>
        <w:tc>
          <w:tcPr>
            <w:tcW w:w="2948" w:type="dxa"/>
            <w:gridSpan w:val="3"/>
            <w:tcBorders>
              <w:top w:val="nil"/>
              <w:left w:val="nil"/>
              <w:bottom w:val="nil"/>
              <w:right w:val="nil"/>
            </w:tcBorders>
            <w:shd w:val="clear" w:color="auto" w:fill="auto"/>
          </w:tcPr>
          <w:p w14:paraId="576E72A7" w14:textId="77777777" w:rsidR="00A05951" w:rsidRPr="008E4D6C" w:rsidRDefault="00A05951" w:rsidP="005E7BE1">
            <w:pPr>
              <w:spacing w:after="80"/>
              <w:rPr>
                <w:rFonts w:eastAsia="SimSun"/>
                <w:sz w:val="18"/>
                <w:szCs w:val="18"/>
              </w:rPr>
            </w:pPr>
          </w:p>
        </w:tc>
        <w:tc>
          <w:tcPr>
            <w:tcW w:w="1605" w:type="dxa"/>
            <w:tcBorders>
              <w:top w:val="nil"/>
              <w:left w:val="nil"/>
              <w:bottom w:val="nil"/>
            </w:tcBorders>
            <w:shd w:val="clear" w:color="auto" w:fill="auto"/>
          </w:tcPr>
          <w:p w14:paraId="433145F0" w14:textId="77777777" w:rsidR="00A05951" w:rsidRPr="008E4D6C" w:rsidRDefault="00A05951" w:rsidP="005E7BE1">
            <w:pPr>
              <w:tabs>
                <w:tab w:val="clear" w:pos="3515"/>
                <w:tab w:val="left" w:pos="601"/>
                <w:tab w:val="left" w:pos="3011"/>
              </w:tabs>
              <w:spacing w:after="80"/>
              <w:ind w:left="-84" w:firstLine="84"/>
              <w:rPr>
                <w:rFonts w:eastAsia="SimSun"/>
                <w:sz w:val="18"/>
                <w:szCs w:val="18"/>
              </w:rPr>
            </w:pPr>
          </w:p>
        </w:tc>
      </w:tr>
      <w:tr w:rsidR="00A05951" w:rsidRPr="008E4D6C" w14:paraId="434013A2" w14:textId="77777777" w:rsidTr="005E7BE1">
        <w:trPr>
          <w:jc w:val="right"/>
        </w:trPr>
        <w:tc>
          <w:tcPr>
            <w:tcW w:w="3895" w:type="dxa"/>
            <w:gridSpan w:val="3"/>
            <w:tcBorders>
              <w:top w:val="nil"/>
              <w:bottom w:val="nil"/>
              <w:right w:val="nil"/>
            </w:tcBorders>
            <w:shd w:val="clear" w:color="auto" w:fill="auto"/>
          </w:tcPr>
          <w:p w14:paraId="55C0CB9D" w14:textId="77777777" w:rsidR="00A05951" w:rsidRPr="008E4D6C" w:rsidRDefault="00A05951" w:rsidP="005E7BE1">
            <w:pPr>
              <w:tabs>
                <w:tab w:val="clear" w:pos="1814"/>
                <w:tab w:val="clear" w:pos="2381"/>
                <w:tab w:val="clear" w:pos="2948"/>
                <w:tab w:val="clear" w:pos="3515"/>
              </w:tabs>
              <w:snapToGrid w:val="0"/>
              <w:spacing w:after="120"/>
              <w:rPr>
                <w:rFonts w:eastAsia="SimSun"/>
                <w:sz w:val="18"/>
                <w:szCs w:val="18"/>
              </w:rPr>
            </w:pPr>
            <w:r w:rsidRPr="008E4D6C">
              <w:rPr>
                <w:sz w:val="18"/>
                <w:szCs w:val="18"/>
              </w:rPr>
              <w:t>Tubes fluorescents linéaires d’éclairage ordinaire :</w:t>
            </w:r>
          </w:p>
          <w:p w14:paraId="605023C5" w14:textId="77777777" w:rsidR="00A05951" w:rsidRPr="008E4D6C" w:rsidRDefault="00A05951" w:rsidP="005E7BE1">
            <w:pPr>
              <w:tabs>
                <w:tab w:val="clear" w:pos="1814"/>
                <w:tab w:val="clear" w:pos="2381"/>
                <w:tab w:val="clear" w:pos="2948"/>
                <w:tab w:val="clear" w:pos="3515"/>
              </w:tabs>
              <w:suppressAutoHyphens/>
              <w:spacing w:after="120"/>
              <w:ind w:left="228" w:hanging="228"/>
              <w:rPr>
                <w:rFonts w:eastAsia="SimSun"/>
                <w:sz w:val="18"/>
                <w:szCs w:val="18"/>
              </w:rPr>
            </w:pPr>
            <w:r w:rsidRPr="008E4D6C">
              <w:rPr>
                <w:sz w:val="18"/>
                <w:szCs w:val="18"/>
              </w:rPr>
              <w:t>a) au phosphore à trois bandes de puissance &lt; 60 W à teneur en mercure supérieure à 5 mg par lampe</w:t>
            </w:r>
            <w:r w:rsidRPr="008E4D6C">
              <w:rPr>
                <w:rFonts w:eastAsia="SimSun"/>
                <w:sz w:val="18"/>
                <w:szCs w:val="18"/>
              </w:rPr>
              <w:t> ;</w:t>
            </w:r>
          </w:p>
          <w:p w14:paraId="7D791F52" w14:textId="77777777" w:rsidR="00A05951" w:rsidRPr="008E4D6C" w:rsidRDefault="00A05951" w:rsidP="005E7BE1">
            <w:pPr>
              <w:tabs>
                <w:tab w:val="clear" w:pos="1814"/>
                <w:tab w:val="clear" w:pos="2381"/>
                <w:tab w:val="clear" w:pos="2948"/>
                <w:tab w:val="clear" w:pos="3515"/>
              </w:tabs>
              <w:suppressAutoHyphens/>
              <w:spacing w:after="120"/>
              <w:ind w:left="228" w:hanging="228"/>
              <w:rPr>
                <w:rFonts w:eastAsia="SimSun"/>
                <w:sz w:val="18"/>
                <w:szCs w:val="18"/>
              </w:rPr>
            </w:pPr>
            <w:r w:rsidRPr="008E4D6C">
              <w:rPr>
                <w:sz w:val="18"/>
                <w:szCs w:val="18"/>
              </w:rPr>
              <w:t>b) au phosphore d’</w:t>
            </w:r>
            <w:proofErr w:type="spellStart"/>
            <w:r w:rsidRPr="008E4D6C">
              <w:rPr>
                <w:sz w:val="18"/>
                <w:szCs w:val="18"/>
              </w:rPr>
              <w:t>halophosphate</w:t>
            </w:r>
            <w:proofErr w:type="spellEnd"/>
            <w:r w:rsidRPr="008E4D6C">
              <w:rPr>
                <w:sz w:val="18"/>
                <w:szCs w:val="18"/>
              </w:rPr>
              <w:t xml:space="preserve"> de puissance ≤ 40 W à teneur en mercure supérieure à 10 mg par lampe.</w:t>
            </w:r>
          </w:p>
        </w:tc>
        <w:tc>
          <w:tcPr>
            <w:tcW w:w="2948" w:type="dxa"/>
            <w:gridSpan w:val="3"/>
            <w:tcBorders>
              <w:top w:val="nil"/>
              <w:left w:val="nil"/>
              <w:bottom w:val="nil"/>
              <w:right w:val="nil"/>
            </w:tcBorders>
            <w:shd w:val="clear" w:color="auto" w:fill="auto"/>
          </w:tcPr>
          <w:p w14:paraId="2AB37611" w14:textId="77777777" w:rsidR="00A05951" w:rsidRPr="008E4D6C" w:rsidRDefault="00A05951" w:rsidP="005E7BE1">
            <w:pPr>
              <w:spacing w:after="80"/>
              <w:rPr>
                <w:rFonts w:eastAsia="SimSun"/>
                <w:sz w:val="18"/>
                <w:szCs w:val="18"/>
              </w:rPr>
            </w:pPr>
          </w:p>
        </w:tc>
        <w:tc>
          <w:tcPr>
            <w:tcW w:w="1605" w:type="dxa"/>
            <w:tcBorders>
              <w:top w:val="nil"/>
              <w:left w:val="nil"/>
              <w:bottom w:val="nil"/>
            </w:tcBorders>
            <w:shd w:val="clear" w:color="auto" w:fill="auto"/>
          </w:tcPr>
          <w:p w14:paraId="41C52598" w14:textId="77777777" w:rsidR="00A05951" w:rsidRPr="008E4D6C" w:rsidRDefault="00A05951" w:rsidP="005E7BE1">
            <w:pPr>
              <w:tabs>
                <w:tab w:val="clear" w:pos="3515"/>
                <w:tab w:val="left" w:pos="601"/>
                <w:tab w:val="left" w:pos="3011"/>
              </w:tabs>
              <w:spacing w:after="80"/>
              <w:ind w:left="-84" w:firstLine="84"/>
              <w:rPr>
                <w:rFonts w:eastAsia="SimSun"/>
                <w:sz w:val="18"/>
                <w:szCs w:val="18"/>
              </w:rPr>
            </w:pPr>
          </w:p>
        </w:tc>
      </w:tr>
      <w:tr w:rsidR="00A05951" w:rsidRPr="008E4D6C" w14:paraId="0B78C0B2" w14:textId="77777777" w:rsidTr="005E7BE1">
        <w:trPr>
          <w:jc w:val="right"/>
        </w:trPr>
        <w:tc>
          <w:tcPr>
            <w:tcW w:w="3895" w:type="dxa"/>
            <w:gridSpan w:val="3"/>
            <w:tcBorders>
              <w:top w:val="nil"/>
              <w:bottom w:val="nil"/>
              <w:right w:val="nil"/>
            </w:tcBorders>
            <w:shd w:val="clear" w:color="auto" w:fill="auto"/>
          </w:tcPr>
          <w:p w14:paraId="0C3DF869" w14:textId="77777777" w:rsidR="00A05951" w:rsidRPr="008E4D6C" w:rsidRDefault="00A05951" w:rsidP="005E7BE1">
            <w:pPr>
              <w:tabs>
                <w:tab w:val="clear" w:pos="1814"/>
                <w:tab w:val="clear" w:pos="2381"/>
                <w:tab w:val="clear" w:pos="2948"/>
                <w:tab w:val="clear" w:pos="3515"/>
              </w:tabs>
              <w:spacing w:after="120"/>
              <w:rPr>
                <w:rFonts w:eastAsia="SimSun"/>
                <w:sz w:val="18"/>
                <w:szCs w:val="18"/>
              </w:rPr>
            </w:pPr>
            <w:r w:rsidRPr="008E4D6C">
              <w:rPr>
                <w:sz w:val="18"/>
                <w:szCs w:val="18"/>
              </w:rPr>
              <w:t>Lampes d’éclairage ordinaire à vapeur de mercure sous haute pression</w:t>
            </w:r>
          </w:p>
        </w:tc>
        <w:tc>
          <w:tcPr>
            <w:tcW w:w="2948" w:type="dxa"/>
            <w:gridSpan w:val="3"/>
            <w:tcBorders>
              <w:top w:val="nil"/>
              <w:left w:val="nil"/>
              <w:bottom w:val="nil"/>
              <w:right w:val="nil"/>
            </w:tcBorders>
            <w:shd w:val="clear" w:color="auto" w:fill="auto"/>
          </w:tcPr>
          <w:p w14:paraId="406F7D5B" w14:textId="77777777" w:rsidR="00A05951" w:rsidRPr="008E4D6C" w:rsidRDefault="00A05951" w:rsidP="005E7BE1">
            <w:pPr>
              <w:spacing w:after="80"/>
              <w:rPr>
                <w:rFonts w:eastAsia="SimSun"/>
                <w:sz w:val="18"/>
                <w:szCs w:val="18"/>
              </w:rPr>
            </w:pPr>
          </w:p>
        </w:tc>
        <w:tc>
          <w:tcPr>
            <w:tcW w:w="1605" w:type="dxa"/>
            <w:tcBorders>
              <w:top w:val="nil"/>
              <w:left w:val="nil"/>
              <w:bottom w:val="nil"/>
            </w:tcBorders>
            <w:shd w:val="clear" w:color="auto" w:fill="auto"/>
          </w:tcPr>
          <w:p w14:paraId="1028E228" w14:textId="77777777" w:rsidR="00A05951" w:rsidRPr="008E4D6C" w:rsidRDefault="00A05951" w:rsidP="005E7BE1">
            <w:pPr>
              <w:tabs>
                <w:tab w:val="clear" w:pos="3515"/>
                <w:tab w:val="left" w:pos="601"/>
                <w:tab w:val="left" w:pos="3011"/>
              </w:tabs>
              <w:spacing w:after="80"/>
              <w:ind w:left="-84" w:firstLine="84"/>
              <w:rPr>
                <w:rFonts w:eastAsia="SimSun"/>
                <w:sz w:val="18"/>
                <w:szCs w:val="18"/>
              </w:rPr>
            </w:pPr>
          </w:p>
        </w:tc>
      </w:tr>
      <w:tr w:rsidR="00A05951" w:rsidRPr="008E4D6C" w14:paraId="1E8E882F" w14:textId="77777777" w:rsidTr="005E7BE1">
        <w:trPr>
          <w:jc w:val="right"/>
        </w:trPr>
        <w:tc>
          <w:tcPr>
            <w:tcW w:w="3895" w:type="dxa"/>
            <w:gridSpan w:val="3"/>
            <w:tcBorders>
              <w:top w:val="nil"/>
              <w:bottom w:val="nil"/>
              <w:right w:val="nil"/>
            </w:tcBorders>
            <w:shd w:val="clear" w:color="auto" w:fill="auto"/>
          </w:tcPr>
          <w:p w14:paraId="32852DEE" w14:textId="77777777" w:rsidR="00A05951" w:rsidRPr="008E4D6C" w:rsidRDefault="00A05951" w:rsidP="005E7BE1">
            <w:pPr>
              <w:tabs>
                <w:tab w:val="clear" w:pos="1814"/>
                <w:tab w:val="clear" w:pos="2381"/>
                <w:tab w:val="clear" w:pos="2948"/>
                <w:tab w:val="clear" w:pos="3515"/>
              </w:tabs>
              <w:snapToGrid w:val="0"/>
              <w:spacing w:after="120"/>
              <w:rPr>
                <w:rFonts w:eastAsia="SimSun"/>
                <w:sz w:val="18"/>
                <w:szCs w:val="18"/>
              </w:rPr>
            </w:pPr>
            <w:r w:rsidRPr="008E4D6C">
              <w:rPr>
                <w:sz w:val="18"/>
                <w:szCs w:val="18"/>
              </w:rPr>
              <w:t>Mercure contenu dans les lampes fluorescentes à cathode froide et à électrodes externes pour affichages électroniques :</w:t>
            </w:r>
            <w:r w:rsidRPr="008E4D6C">
              <w:rPr>
                <w:rFonts w:eastAsia="SimSun"/>
                <w:sz w:val="18"/>
                <w:szCs w:val="18"/>
              </w:rPr>
              <w:t xml:space="preserve"> </w:t>
            </w:r>
          </w:p>
          <w:p w14:paraId="3A3FBEF4" w14:textId="77777777" w:rsidR="00A05951" w:rsidRPr="008E4D6C" w:rsidRDefault="00A05951" w:rsidP="005E7BE1">
            <w:pPr>
              <w:tabs>
                <w:tab w:val="clear" w:pos="1814"/>
                <w:tab w:val="clear" w:pos="2381"/>
                <w:tab w:val="clear" w:pos="2948"/>
                <w:tab w:val="clear" w:pos="3515"/>
              </w:tabs>
              <w:spacing w:after="120"/>
              <w:ind w:left="228" w:hanging="228"/>
              <w:rPr>
                <w:rFonts w:eastAsia="SimSun"/>
                <w:sz w:val="18"/>
                <w:szCs w:val="18"/>
              </w:rPr>
            </w:pPr>
            <w:r w:rsidRPr="008E4D6C">
              <w:rPr>
                <w:rFonts w:eastAsia="SimSun"/>
                <w:sz w:val="18"/>
                <w:szCs w:val="18"/>
              </w:rPr>
              <w:t xml:space="preserve">a) </w:t>
            </w:r>
            <w:r w:rsidRPr="008E4D6C">
              <w:rPr>
                <w:sz w:val="18"/>
                <w:szCs w:val="18"/>
              </w:rPr>
              <w:t>de faible longueur (≤ 500 mm) à teneur en mercure supérieure à 3,5 mg par lampe ;</w:t>
            </w:r>
          </w:p>
          <w:p w14:paraId="3A8D7906" w14:textId="77777777" w:rsidR="00A05951" w:rsidRPr="008E4D6C" w:rsidRDefault="00A05951" w:rsidP="005E7BE1">
            <w:pPr>
              <w:tabs>
                <w:tab w:val="clear" w:pos="1814"/>
                <w:tab w:val="clear" w:pos="2381"/>
                <w:tab w:val="clear" w:pos="2948"/>
                <w:tab w:val="clear" w:pos="3515"/>
              </w:tabs>
              <w:spacing w:after="120"/>
              <w:ind w:left="228" w:hanging="228"/>
              <w:rPr>
                <w:rFonts w:eastAsia="SimSun"/>
                <w:sz w:val="18"/>
                <w:szCs w:val="18"/>
              </w:rPr>
            </w:pPr>
            <w:r w:rsidRPr="008E4D6C">
              <w:rPr>
                <w:rFonts w:eastAsia="SimSun"/>
                <w:sz w:val="18"/>
                <w:szCs w:val="18"/>
              </w:rPr>
              <w:t xml:space="preserve">b) </w:t>
            </w:r>
            <w:r w:rsidRPr="008E4D6C">
              <w:rPr>
                <w:sz w:val="18"/>
                <w:szCs w:val="18"/>
              </w:rPr>
              <w:t>de longueur moyenne (&gt; 500 mm et ≤ 1 500 mm) à teneur en mercure supérieure à 5 mg par lampe ;</w:t>
            </w:r>
          </w:p>
          <w:p w14:paraId="6068A19C" w14:textId="77777777" w:rsidR="00A05951" w:rsidRPr="008E4D6C" w:rsidRDefault="00A05951" w:rsidP="005E7BE1">
            <w:pPr>
              <w:tabs>
                <w:tab w:val="clear" w:pos="1814"/>
                <w:tab w:val="clear" w:pos="2381"/>
                <w:tab w:val="clear" w:pos="2948"/>
                <w:tab w:val="clear" w:pos="3515"/>
              </w:tabs>
              <w:spacing w:after="120"/>
              <w:rPr>
                <w:rFonts w:eastAsia="SimSun"/>
                <w:sz w:val="18"/>
                <w:szCs w:val="18"/>
              </w:rPr>
            </w:pPr>
            <w:r w:rsidRPr="008E4D6C">
              <w:rPr>
                <w:rFonts w:eastAsia="SimSun"/>
                <w:sz w:val="18"/>
                <w:szCs w:val="18"/>
              </w:rPr>
              <w:t xml:space="preserve">c) </w:t>
            </w:r>
            <w:r w:rsidRPr="008E4D6C">
              <w:rPr>
                <w:sz w:val="18"/>
                <w:szCs w:val="18"/>
              </w:rPr>
              <w:t>de grande longueur (&gt; 1 500 mm) à teneur en mercure supérieure à 13 mg par lampe</w:t>
            </w:r>
          </w:p>
        </w:tc>
        <w:tc>
          <w:tcPr>
            <w:tcW w:w="2948" w:type="dxa"/>
            <w:gridSpan w:val="3"/>
            <w:tcBorders>
              <w:top w:val="nil"/>
              <w:left w:val="nil"/>
              <w:bottom w:val="nil"/>
              <w:right w:val="nil"/>
            </w:tcBorders>
            <w:shd w:val="clear" w:color="auto" w:fill="auto"/>
          </w:tcPr>
          <w:p w14:paraId="290CD3FC" w14:textId="77777777" w:rsidR="00A05951" w:rsidRPr="008E4D6C" w:rsidRDefault="00A05951" w:rsidP="005E7BE1">
            <w:pPr>
              <w:spacing w:after="80"/>
              <w:rPr>
                <w:rFonts w:eastAsia="SimSun"/>
                <w:sz w:val="18"/>
                <w:szCs w:val="18"/>
              </w:rPr>
            </w:pPr>
          </w:p>
        </w:tc>
        <w:tc>
          <w:tcPr>
            <w:tcW w:w="1605" w:type="dxa"/>
            <w:tcBorders>
              <w:top w:val="nil"/>
              <w:left w:val="nil"/>
              <w:bottom w:val="nil"/>
            </w:tcBorders>
            <w:shd w:val="clear" w:color="auto" w:fill="auto"/>
          </w:tcPr>
          <w:p w14:paraId="6C2D3D1E" w14:textId="77777777" w:rsidR="00A05951" w:rsidRPr="008E4D6C" w:rsidRDefault="00A05951" w:rsidP="005E7BE1">
            <w:pPr>
              <w:tabs>
                <w:tab w:val="clear" w:pos="3515"/>
                <w:tab w:val="left" w:pos="601"/>
                <w:tab w:val="left" w:pos="3011"/>
              </w:tabs>
              <w:spacing w:after="80"/>
              <w:ind w:left="-84" w:firstLine="84"/>
              <w:rPr>
                <w:rFonts w:eastAsia="SimSun"/>
                <w:sz w:val="18"/>
                <w:szCs w:val="18"/>
              </w:rPr>
            </w:pPr>
          </w:p>
        </w:tc>
      </w:tr>
      <w:tr w:rsidR="00A05951" w:rsidRPr="008E4D6C" w14:paraId="7453EEEF" w14:textId="77777777" w:rsidTr="005E7BE1">
        <w:trPr>
          <w:jc w:val="right"/>
        </w:trPr>
        <w:tc>
          <w:tcPr>
            <w:tcW w:w="3895" w:type="dxa"/>
            <w:gridSpan w:val="3"/>
            <w:tcBorders>
              <w:top w:val="nil"/>
              <w:bottom w:val="nil"/>
              <w:right w:val="nil"/>
            </w:tcBorders>
            <w:shd w:val="clear" w:color="auto" w:fill="auto"/>
          </w:tcPr>
          <w:p w14:paraId="5D0B3649" w14:textId="77777777" w:rsidR="00A05951" w:rsidRPr="008E4D6C" w:rsidRDefault="00A05951" w:rsidP="005E7BE1">
            <w:pPr>
              <w:keepNext/>
              <w:keepLines/>
              <w:tabs>
                <w:tab w:val="clear" w:pos="1814"/>
                <w:tab w:val="clear" w:pos="2381"/>
                <w:tab w:val="clear" w:pos="2948"/>
                <w:tab w:val="clear" w:pos="3515"/>
              </w:tabs>
              <w:spacing w:after="120"/>
              <w:rPr>
                <w:rFonts w:eastAsia="SimSun"/>
                <w:sz w:val="18"/>
                <w:szCs w:val="18"/>
              </w:rPr>
            </w:pPr>
            <w:r w:rsidRPr="008E4D6C">
              <w:rPr>
                <w:sz w:val="18"/>
                <w:szCs w:val="18"/>
              </w:rPr>
              <w:t>Cosmétiques (à teneur en mercure supérieure à 1 ppm), y compris les savons et crèmes de blanchissement de la peau, mais à l’exclusion des cosmétiques pour la zone oculaire dans lesquels le mercure est utilisé comme agent de conservation pour lequel aucun substitut efficace et sans danger n’est disponible</w:t>
            </w:r>
            <w:r w:rsidRPr="008E4D6C">
              <w:rPr>
                <w:rStyle w:val="FootnoteReference"/>
                <w:sz w:val="18"/>
              </w:rPr>
              <w:footnoteReference w:id="2"/>
            </w:r>
          </w:p>
        </w:tc>
        <w:tc>
          <w:tcPr>
            <w:tcW w:w="2948" w:type="dxa"/>
            <w:gridSpan w:val="3"/>
            <w:tcBorders>
              <w:top w:val="nil"/>
              <w:left w:val="nil"/>
              <w:bottom w:val="nil"/>
              <w:right w:val="nil"/>
            </w:tcBorders>
            <w:shd w:val="clear" w:color="auto" w:fill="auto"/>
          </w:tcPr>
          <w:p w14:paraId="122E65BD" w14:textId="77777777" w:rsidR="00A05951" w:rsidRPr="008E4D6C" w:rsidRDefault="00A05951" w:rsidP="005E7BE1">
            <w:pPr>
              <w:keepNext/>
              <w:keepLines/>
              <w:spacing w:after="120"/>
              <w:rPr>
                <w:rFonts w:eastAsia="SimSun"/>
                <w:sz w:val="18"/>
                <w:szCs w:val="18"/>
              </w:rPr>
            </w:pPr>
          </w:p>
        </w:tc>
        <w:tc>
          <w:tcPr>
            <w:tcW w:w="1605" w:type="dxa"/>
            <w:tcBorders>
              <w:top w:val="nil"/>
              <w:left w:val="nil"/>
              <w:bottom w:val="nil"/>
            </w:tcBorders>
            <w:shd w:val="clear" w:color="auto" w:fill="auto"/>
          </w:tcPr>
          <w:p w14:paraId="1901C79F" w14:textId="77777777" w:rsidR="00A05951" w:rsidRPr="008E4D6C" w:rsidRDefault="00A05951" w:rsidP="005E7BE1">
            <w:pPr>
              <w:tabs>
                <w:tab w:val="clear" w:pos="3515"/>
                <w:tab w:val="left" w:pos="601"/>
                <w:tab w:val="left" w:pos="3011"/>
              </w:tabs>
              <w:spacing w:after="120"/>
              <w:ind w:left="-84" w:firstLine="84"/>
              <w:rPr>
                <w:rFonts w:eastAsia="SimSun"/>
                <w:sz w:val="18"/>
                <w:szCs w:val="18"/>
              </w:rPr>
            </w:pPr>
          </w:p>
        </w:tc>
      </w:tr>
      <w:tr w:rsidR="00A05951" w:rsidRPr="008E4D6C" w14:paraId="49621DB7" w14:textId="77777777" w:rsidTr="005E7BE1">
        <w:trPr>
          <w:jc w:val="right"/>
        </w:trPr>
        <w:tc>
          <w:tcPr>
            <w:tcW w:w="3895" w:type="dxa"/>
            <w:gridSpan w:val="3"/>
            <w:tcBorders>
              <w:top w:val="nil"/>
              <w:bottom w:val="nil"/>
              <w:right w:val="nil"/>
            </w:tcBorders>
            <w:shd w:val="clear" w:color="auto" w:fill="auto"/>
          </w:tcPr>
          <w:p w14:paraId="53022E4D" w14:textId="77777777" w:rsidR="00A05951" w:rsidRPr="008E4D6C" w:rsidRDefault="00A05951" w:rsidP="005E7BE1">
            <w:pPr>
              <w:keepNext/>
              <w:keepLines/>
              <w:tabs>
                <w:tab w:val="clear" w:pos="1814"/>
                <w:tab w:val="clear" w:pos="2381"/>
                <w:tab w:val="clear" w:pos="2948"/>
                <w:tab w:val="clear" w:pos="3515"/>
              </w:tabs>
              <w:spacing w:after="120"/>
              <w:rPr>
                <w:rFonts w:eastAsia="SimSun"/>
                <w:sz w:val="18"/>
                <w:szCs w:val="18"/>
              </w:rPr>
            </w:pPr>
            <w:r w:rsidRPr="008E4D6C">
              <w:rPr>
                <w:sz w:val="18"/>
                <w:szCs w:val="18"/>
              </w:rPr>
              <w:t>Pesticides, biocides et antiseptiques locaux</w:t>
            </w:r>
          </w:p>
        </w:tc>
        <w:tc>
          <w:tcPr>
            <w:tcW w:w="2948" w:type="dxa"/>
            <w:gridSpan w:val="3"/>
            <w:tcBorders>
              <w:top w:val="nil"/>
              <w:left w:val="nil"/>
              <w:bottom w:val="nil"/>
              <w:right w:val="nil"/>
            </w:tcBorders>
            <w:shd w:val="clear" w:color="auto" w:fill="auto"/>
          </w:tcPr>
          <w:p w14:paraId="15B713F8" w14:textId="77777777" w:rsidR="00A05951" w:rsidRPr="008E4D6C" w:rsidRDefault="00A05951" w:rsidP="005E7BE1">
            <w:pPr>
              <w:keepNext/>
              <w:keepLines/>
              <w:spacing w:after="120"/>
              <w:rPr>
                <w:rFonts w:eastAsia="SimSun"/>
                <w:sz w:val="18"/>
                <w:szCs w:val="18"/>
              </w:rPr>
            </w:pPr>
          </w:p>
        </w:tc>
        <w:tc>
          <w:tcPr>
            <w:tcW w:w="1605" w:type="dxa"/>
            <w:tcBorders>
              <w:top w:val="nil"/>
              <w:left w:val="nil"/>
              <w:bottom w:val="nil"/>
            </w:tcBorders>
            <w:shd w:val="clear" w:color="auto" w:fill="auto"/>
          </w:tcPr>
          <w:p w14:paraId="2B85DC53" w14:textId="77777777" w:rsidR="00A05951" w:rsidRPr="008E4D6C" w:rsidRDefault="00A05951" w:rsidP="005E7BE1">
            <w:pPr>
              <w:keepNext/>
              <w:keepLines/>
              <w:tabs>
                <w:tab w:val="clear" w:pos="3515"/>
                <w:tab w:val="left" w:pos="601"/>
                <w:tab w:val="left" w:pos="3011"/>
              </w:tabs>
              <w:spacing w:after="120"/>
              <w:ind w:left="-84" w:firstLine="84"/>
              <w:rPr>
                <w:rFonts w:eastAsia="SimSun"/>
                <w:sz w:val="18"/>
                <w:szCs w:val="18"/>
              </w:rPr>
            </w:pPr>
          </w:p>
        </w:tc>
      </w:tr>
      <w:tr w:rsidR="00A05951" w:rsidRPr="008E4D6C" w14:paraId="3DA3218F" w14:textId="77777777" w:rsidTr="005E7BE1">
        <w:trPr>
          <w:jc w:val="right"/>
        </w:trPr>
        <w:tc>
          <w:tcPr>
            <w:tcW w:w="3895" w:type="dxa"/>
            <w:gridSpan w:val="3"/>
            <w:tcBorders>
              <w:top w:val="nil"/>
              <w:bottom w:val="nil"/>
              <w:right w:val="nil"/>
            </w:tcBorders>
            <w:shd w:val="clear" w:color="auto" w:fill="auto"/>
          </w:tcPr>
          <w:p w14:paraId="541ACCD9" w14:textId="77777777" w:rsidR="00A05951" w:rsidRPr="008E4D6C" w:rsidRDefault="00A05951" w:rsidP="005E7BE1">
            <w:pPr>
              <w:tabs>
                <w:tab w:val="clear" w:pos="1814"/>
                <w:tab w:val="clear" w:pos="2381"/>
                <w:tab w:val="clear" w:pos="2948"/>
                <w:tab w:val="clear" w:pos="3515"/>
              </w:tabs>
              <w:spacing w:after="120"/>
              <w:rPr>
                <w:rFonts w:eastAsia="SimSun"/>
                <w:sz w:val="18"/>
                <w:szCs w:val="18"/>
              </w:rPr>
            </w:pPr>
            <w:r w:rsidRPr="008E4D6C">
              <w:rPr>
                <w:sz w:val="18"/>
                <w:szCs w:val="18"/>
              </w:rPr>
              <w:t xml:space="preserve">Les instruments de mesure non électroniques </w:t>
            </w:r>
            <w:r w:rsidRPr="008E4D6C">
              <w:rPr>
                <w:sz w:val="18"/>
                <w:szCs w:val="18"/>
              </w:rPr>
              <w:br/>
              <w:t>ci-après, à l’exception de ceux incorporés dans des équipements de grande taille ou utilisés pour des mesures à haute précision, lorsqu’aucune solution de remplacement convenable sans mercure n’est disponible :</w:t>
            </w:r>
          </w:p>
          <w:p w14:paraId="233172BB" w14:textId="77777777" w:rsidR="00A05951" w:rsidRPr="008E4D6C" w:rsidRDefault="00A05951" w:rsidP="005E7BE1">
            <w:pPr>
              <w:tabs>
                <w:tab w:val="clear" w:pos="1814"/>
                <w:tab w:val="clear" w:pos="2381"/>
                <w:tab w:val="clear" w:pos="2948"/>
                <w:tab w:val="clear" w:pos="3515"/>
              </w:tabs>
              <w:spacing w:after="120"/>
              <w:rPr>
                <w:rFonts w:eastAsia="SimSun"/>
                <w:sz w:val="18"/>
                <w:szCs w:val="18"/>
              </w:rPr>
            </w:pPr>
            <w:r w:rsidRPr="008E4D6C">
              <w:rPr>
                <w:rFonts w:eastAsia="SimSun"/>
                <w:sz w:val="18"/>
                <w:szCs w:val="18"/>
              </w:rPr>
              <w:t xml:space="preserve">a) baromètres ; </w:t>
            </w:r>
          </w:p>
          <w:p w14:paraId="3B0B37DE" w14:textId="77777777" w:rsidR="00A05951" w:rsidRPr="008E4D6C" w:rsidRDefault="00A05951" w:rsidP="005E7BE1">
            <w:pPr>
              <w:tabs>
                <w:tab w:val="clear" w:pos="1814"/>
                <w:tab w:val="clear" w:pos="2381"/>
                <w:tab w:val="clear" w:pos="2948"/>
                <w:tab w:val="clear" w:pos="3515"/>
              </w:tabs>
              <w:spacing w:after="120"/>
              <w:rPr>
                <w:rFonts w:eastAsia="SimSun"/>
                <w:sz w:val="18"/>
                <w:szCs w:val="18"/>
              </w:rPr>
            </w:pPr>
            <w:r w:rsidRPr="008E4D6C">
              <w:rPr>
                <w:rFonts w:eastAsia="SimSun"/>
                <w:sz w:val="18"/>
                <w:szCs w:val="18"/>
              </w:rPr>
              <w:t xml:space="preserve">b) hygromètres ; </w:t>
            </w:r>
          </w:p>
          <w:p w14:paraId="386B0183" w14:textId="77777777" w:rsidR="00A05951" w:rsidRPr="008E4D6C" w:rsidRDefault="00A05951" w:rsidP="005E7BE1">
            <w:pPr>
              <w:tabs>
                <w:tab w:val="clear" w:pos="1814"/>
                <w:tab w:val="clear" w:pos="2381"/>
                <w:tab w:val="clear" w:pos="2948"/>
                <w:tab w:val="clear" w:pos="3515"/>
              </w:tabs>
              <w:spacing w:after="120"/>
              <w:rPr>
                <w:rFonts w:eastAsia="SimSun"/>
                <w:sz w:val="18"/>
                <w:szCs w:val="18"/>
              </w:rPr>
            </w:pPr>
            <w:r w:rsidRPr="008E4D6C">
              <w:rPr>
                <w:rFonts w:eastAsia="SimSun"/>
                <w:sz w:val="18"/>
                <w:szCs w:val="18"/>
              </w:rPr>
              <w:t xml:space="preserve">c) manomètres ; </w:t>
            </w:r>
          </w:p>
          <w:p w14:paraId="7C25CB77" w14:textId="77777777" w:rsidR="00A05951" w:rsidRPr="008E4D6C" w:rsidRDefault="00A05951" w:rsidP="005E7BE1">
            <w:pPr>
              <w:tabs>
                <w:tab w:val="clear" w:pos="1814"/>
                <w:tab w:val="clear" w:pos="2381"/>
                <w:tab w:val="clear" w:pos="2948"/>
                <w:tab w:val="clear" w:pos="3515"/>
              </w:tabs>
              <w:spacing w:after="120"/>
              <w:rPr>
                <w:rFonts w:eastAsia="SimSun"/>
                <w:sz w:val="18"/>
                <w:szCs w:val="18"/>
              </w:rPr>
            </w:pPr>
            <w:r w:rsidRPr="008E4D6C">
              <w:rPr>
                <w:rFonts w:eastAsia="SimSun"/>
                <w:sz w:val="18"/>
                <w:szCs w:val="18"/>
              </w:rPr>
              <w:t>d) thermomètres ;</w:t>
            </w:r>
          </w:p>
          <w:p w14:paraId="50FB7C01" w14:textId="77777777" w:rsidR="00A05951" w:rsidRPr="008E4D6C" w:rsidRDefault="00A05951" w:rsidP="005E7BE1">
            <w:pPr>
              <w:keepNext/>
              <w:keepLines/>
              <w:tabs>
                <w:tab w:val="clear" w:pos="1814"/>
                <w:tab w:val="clear" w:pos="2381"/>
                <w:tab w:val="clear" w:pos="2948"/>
                <w:tab w:val="clear" w:pos="3515"/>
              </w:tabs>
              <w:spacing w:after="120"/>
              <w:rPr>
                <w:rFonts w:eastAsia="SimSun"/>
                <w:sz w:val="18"/>
                <w:szCs w:val="18"/>
              </w:rPr>
            </w:pPr>
            <w:r w:rsidRPr="008E4D6C">
              <w:rPr>
                <w:rFonts w:eastAsia="SimSun"/>
                <w:sz w:val="18"/>
                <w:szCs w:val="18"/>
              </w:rPr>
              <w:t>e) sphygmomanomètres.</w:t>
            </w:r>
          </w:p>
        </w:tc>
        <w:tc>
          <w:tcPr>
            <w:tcW w:w="2948" w:type="dxa"/>
            <w:gridSpan w:val="3"/>
            <w:tcBorders>
              <w:top w:val="nil"/>
              <w:left w:val="nil"/>
              <w:bottom w:val="nil"/>
              <w:right w:val="nil"/>
            </w:tcBorders>
            <w:shd w:val="clear" w:color="auto" w:fill="auto"/>
          </w:tcPr>
          <w:p w14:paraId="5AD1223B" w14:textId="77777777" w:rsidR="00A05951" w:rsidRPr="008E4D6C" w:rsidRDefault="00A05951" w:rsidP="005E7BE1">
            <w:pPr>
              <w:keepNext/>
              <w:keepLines/>
              <w:spacing w:after="120"/>
              <w:rPr>
                <w:rFonts w:eastAsia="SimSun"/>
                <w:sz w:val="18"/>
                <w:szCs w:val="18"/>
              </w:rPr>
            </w:pPr>
          </w:p>
        </w:tc>
        <w:tc>
          <w:tcPr>
            <w:tcW w:w="1605" w:type="dxa"/>
            <w:tcBorders>
              <w:top w:val="nil"/>
              <w:left w:val="nil"/>
              <w:bottom w:val="nil"/>
            </w:tcBorders>
            <w:shd w:val="clear" w:color="auto" w:fill="auto"/>
          </w:tcPr>
          <w:p w14:paraId="241B128B" w14:textId="77777777" w:rsidR="00A05951" w:rsidRPr="008E4D6C" w:rsidRDefault="00A05951" w:rsidP="005E7BE1">
            <w:pPr>
              <w:keepNext/>
              <w:keepLines/>
              <w:tabs>
                <w:tab w:val="clear" w:pos="3515"/>
                <w:tab w:val="left" w:pos="601"/>
                <w:tab w:val="left" w:pos="3011"/>
              </w:tabs>
              <w:spacing w:after="120"/>
              <w:ind w:left="-84" w:firstLine="84"/>
              <w:rPr>
                <w:rFonts w:eastAsia="SimSun"/>
                <w:sz w:val="18"/>
                <w:szCs w:val="18"/>
              </w:rPr>
            </w:pPr>
          </w:p>
        </w:tc>
      </w:tr>
      <w:tr w:rsidR="00A05951" w:rsidRPr="008E4D6C" w14:paraId="71DAD110" w14:textId="77777777" w:rsidTr="005E7BE1">
        <w:trPr>
          <w:jc w:val="right"/>
        </w:trPr>
        <w:tc>
          <w:tcPr>
            <w:tcW w:w="8448" w:type="dxa"/>
            <w:gridSpan w:val="7"/>
            <w:tcBorders>
              <w:top w:val="nil"/>
              <w:bottom w:val="single" w:sz="12" w:space="0" w:color="auto"/>
            </w:tcBorders>
            <w:shd w:val="clear" w:color="auto" w:fill="auto"/>
          </w:tcPr>
          <w:p w14:paraId="364B343B" w14:textId="77777777" w:rsidR="00A05951" w:rsidRPr="008E4D6C" w:rsidRDefault="00A05951" w:rsidP="005E7BE1">
            <w:pPr>
              <w:pStyle w:val="Normal-pool"/>
              <w:spacing w:after="120"/>
              <w:rPr>
                <w:rStyle w:val="DeltaViewInsertion"/>
                <w:rFonts w:eastAsia="SimSun"/>
                <w:color w:val="auto"/>
                <w:sz w:val="18"/>
                <w:szCs w:val="18"/>
                <w:u w:val="none"/>
                <w:lang w:val="fr-FR"/>
              </w:rPr>
            </w:pPr>
            <w:bookmarkStart w:id="8" w:name="_DV_C111"/>
            <w:r w:rsidRPr="008E4D6C">
              <w:rPr>
                <w:rStyle w:val="DeltaViewInsertion"/>
                <w:rFonts w:eastAsia="SimSun"/>
                <w:color w:val="auto"/>
                <w:sz w:val="18"/>
                <w:szCs w:val="18"/>
                <w:u w:val="none"/>
                <w:lang w:val="fr-FR"/>
              </w:rPr>
              <w:lastRenderedPageBreak/>
              <w:t>Prière de joindre, pour chacune des catégories de produits visées dans la première partie de l’Annexe A, une déclaration expliquant la nécessité d’une dérogation</w:t>
            </w:r>
            <w:bookmarkEnd w:id="8"/>
            <w:r w:rsidRPr="008E4D6C">
              <w:rPr>
                <w:rStyle w:val="DeltaViewInsertion"/>
                <w:rFonts w:eastAsia="SimSun"/>
                <w:color w:val="auto"/>
                <w:sz w:val="18"/>
                <w:szCs w:val="18"/>
                <w:u w:val="none"/>
                <w:lang w:val="fr-FR"/>
              </w:rPr>
              <w:t>.</w:t>
            </w:r>
          </w:p>
          <w:p w14:paraId="7E1F87A2" w14:textId="77777777" w:rsidR="00A05951" w:rsidRPr="008E4D6C" w:rsidRDefault="00A05951" w:rsidP="005E7BE1">
            <w:pPr>
              <w:pStyle w:val="Normal-pool"/>
              <w:spacing w:after="120"/>
              <w:rPr>
                <w:rStyle w:val="DeltaViewInsertion"/>
                <w:rFonts w:eastAsia="SimSun"/>
                <w:color w:val="auto"/>
                <w:sz w:val="18"/>
                <w:szCs w:val="18"/>
                <w:u w:val="none"/>
                <w:lang w:val="fr-FR"/>
              </w:rPr>
            </w:pPr>
            <w:r w:rsidRPr="008E4D6C">
              <w:rPr>
                <w:rStyle w:val="DeltaViewInsertion"/>
                <w:rFonts w:eastAsia="SimSun"/>
                <w:color w:val="auto"/>
                <w:sz w:val="18"/>
                <w:szCs w:val="18"/>
                <w:u w:val="none"/>
                <w:lang w:val="fr-FR"/>
              </w:rPr>
              <w:t>Le cas échéant, chaque Partie peut inclure dans ses explications sur la nécessité d’une dérogation, ou ajouter à ces dernières, des informations sur :</w:t>
            </w:r>
          </w:p>
          <w:p w14:paraId="1AA347A4" w14:textId="77777777" w:rsidR="00A05951" w:rsidRPr="008E4D6C" w:rsidRDefault="00A05951" w:rsidP="005E7BE1">
            <w:pPr>
              <w:pStyle w:val="Normal-pool"/>
              <w:numPr>
                <w:ilvl w:val="0"/>
                <w:numId w:val="43"/>
              </w:numPr>
              <w:tabs>
                <w:tab w:val="clear" w:pos="1247"/>
                <w:tab w:val="clear" w:pos="3515"/>
                <w:tab w:val="clear" w:pos="4082"/>
                <w:tab w:val="left" w:pos="851"/>
                <w:tab w:val="left" w:pos="2835"/>
                <w:tab w:val="left" w:pos="3119"/>
              </w:tabs>
              <w:spacing w:after="120"/>
              <w:ind w:left="1418" w:hanging="566"/>
              <w:rPr>
                <w:rStyle w:val="DeltaViewInsertion"/>
                <w:rFonts w:eastAsia="SimSun"/>
                <w:color w:val="auto"/>
                <w:sz w:val="18"/>
                <w:szCs w:val="18"/>
                <w:u w:val="none"/>
                <w:lang w:val="fr-FR"/>
              </w:rPr>
            </w:pPr>
            <w:r w:rsidRPr="008E4D6C">
              <w:rPr>
                <w:sz w:val="18"/>
                <w:szCs w:val="18"/>
                <w:lang w:val="fr-FR"/>
              </w:rPr>
              <w:t>Tout calendrier ou plan d’action adopté concernant l’arrêt progressif des importations, des exportations ou de la fabrication, ou la modification des spécifications de fabrication de façon à respecter les teneurs en mercure des produits figurant dans l’Annexe A ;</w:t>
            </w:r>
          </w:p>
          <w:p w14:paraId="050026BD" w14:textId="77777777" w:rsidR="00A05951" w:rsidRPr="008E4D6C" w:rsidRDefault="00A05951" w:rsidP="005E7BE1">
            <w:pPr>
              <w:pStyle w:val="Normal-pool"/>
              <w:numPr>
                <w:ilvl w:val="0"/>
                <w:numId w:val="43"/>
              </w:numPr>
              <w:tabs>
                <w:tab w:val="clear" w:pos="1247"/>
                <w:tab w:val="left" w:pos="851"/>
              </w:tabs>
              <w:spacing w:after="120"/>
              <w:ind w:left="1418" w:hanging="566"/>
              <w:rPr>
                <w:rFonts w:eastAsia="SimSun"/>
                <w:sz w:val="18"/>
                <w:szCs w:val="18"/>
                <w:lang w:val="fr-FR"/>
              </w:rPr>
            </w:pPr>
            <w:r w:rsidRPr="008E4D6C">
              <w:rPr>
                <w:rStyle w:val="DeltaViewInsertion"/>
                <w:rFonts w:eastAsia="SimSun"/>
                <w:color w:val="auto"/>
                <w:sz w:val="18"/>
                <w:szCs w:val="18"/>
                <w:u w:val="none"/>
                <w:lang w:val="fr-FR"/>
              </w:rPr>
              <w:t xml:space="preserve">Les stocks </w:t>
            </w:r>
            <w:r w:rsidRPr="008E4D6C">
              <w:rPr>
                <w:sz w:val="18"/>
                <w:szCs w:val="18"/>
                <w:lang w:val="fr-FR"/>
              </w:rPr>
              <w:t>disponibles</w:t>
            </w:r>
            <w:r w:rsidRPr="008E4D6C">
              <w:rPr>
                <w:rStyle w:val="DeltaViewInsertion"/>
                <w:rFonts w:eastAsia="SimSun"/>
                <w:color w:val="auto"/>
                <w:sz w:val="18"/>
                <w:szCs w:val="18"/>
                <w:u w:val="none"/>
                <w:lang w:val="fr-FR"/>
              </w:rPr>
              <w:t xml:space="preserve"> au niveau national pour les produits considérés.</w:t>
            </w:r>
          </w:p>
        </w:tc>
      </w:tr>
      <w:tr w:rsidR="00A05951" w:rsidRPr="008E4D6C" w14:paraId="1518FDEA" w14:textId="77777777" w:rsidTr="005E7BE1">
        <w:trPr>
          <w:trHeight w:val="443"/>
          <w:jc w:val="right"/>
        </w:trPr>
        <w:tc>
          <w:tcPr>
            <w:tcW w:w="8448" w:type="dxa"/>
            <w:gridSpan w:val="7"/>
            <w:tcBorders>
              <w:top w:val="single" w:sz="12" w:space="0" w:color="auto"/>
              <w:bottom w:val="single" w:sz="12" w:space="0" w:color="auto"/>
            </w:tcBorders>
            <w:shd w:val="clear" w:color="auto" w:fill="FFFFFF" w:themeFill="background1"/>
            <w:vAlign w:val="center"/>
          </w:tcPr>
          <w:p w14:paraId="729339B0" w14:textId="77777777" w:rsidR="00A05951" w:rsidRPr="008E4D6C" w:rsidRDefault="00A05951" w:rsidP="005E7BE1">
            <w:pPr>
              <w:rPr>
                <w:b/>
                <w:sz w:val="18"/>
                <w:szCs w:val="18"/>
              </w:rPr>
            </w:pPr>
            <w:r w:rsidRPr="008E4D6C">
              <w:rPr>
                <w:b/>
                <w:sz w:val="18"/>
                <w:szCs w:val="18"/>
              </w:rPr>
              <w:t>LA PRÉSENTE NOTIFICATION EST ADRESSÉE PAR :</w:t>
            </w:r>
          </w:p>
        </w:tc>
      </w:tr>
      <w:tr w:rsidR="00A05951" w:rsidRPr="008E4D6C" w14:paraId="045790E8" w14:textId="77777777" w:rsidTr="005E7BE1">
        <w:trPr>
          <w:jc w:val="right"/>
        </w:trPr>
        <w:tc>
          <w:tcPr>
            <w:tcW w:w="2061" w:type="dxa"/>
            <w:tcBorders>
              <w:top w:val="single" w:sz="12" w:space="0" w:color="auto"/>
              <w:bottom w:val="nil"/>
              <w:right w:val="nil"/>
            </w:tcBorders>
            <w:shd w:val="clear" w:color="auto" w:fill="auto"/>
          </w:tcPr>
          <w:p w14:paraId="7AD1BFEA" w14:textId="77777777" w:rsidR="00A05951" w:rsidRPr="008E4D6C" w:rsidRDefault="00A05951" w:rsidP="005E7BE1">
            <w:pPr>
              <w:rPr>
                <w:rFonts w:eastAsia="SimSun"/>
                <w:sz w:val="18"/>
                <w:szCs w:val="18"/>
              </w:rPr>
            </w:pPr>
            <w:r w:rsidRPr="008E4D6C">
              <w:rPr>
                <w:rFonts w:eastAsia="SimSun"/>
                <w:sz w:val="18"/>
                <w:szCs w:val="18"/>
              </w:rPr>
              <w:t>Nom :</w:t>
            </w:r>
          </w:p>
        </w:tc>
        <w:tc>
          <w:tcPr>
            <w:tcW w:w="4661" w:type="dxa"/>
            <w:gridSpan w:val="4"/>
            <w:tcBorders>
              <w:top w:val="single" w:sz="12" w:space="0" w:color="auto"/>
              <w:left w:val="nil"/>
              <w:bottom w:val="nil"/>
              <w:right w:val="nil"/>
            </w:tcBorders>
            <w:shd w:val="clear" w:color="auto" w:fill="auto"/>
          </w:tcPr>
          <w:p w14:paraId="5BBC5FE7" w14:textId="77777777" w:rsidR="00A05951" w:rsidRPr="008E4D6C" w:rsidRDefault="00A05951" w:rsidP="005E7BE1">
            <w:pPr>
              <w:rPr>
                <w:rFonts w:eastAsia="SimSun"/>
                <w:sz w:val="18"/>
                <w:szCs w:val="18"/>
              </w:rPr>
            </w:pPr>
          </w:p>
        </w:tc>
        <w:tc>
          <w:tcPr>
            <w:tcW w:w="1726" w:type="dxa"/>
            <w:gridSpan w:val="2"/>
            <w:tcBorders>
              <w:top w:val="single" w:sz="12" w:space="0" w:color="auto"/>
              <w:left w:val="nil"/>
              <w:bottom w:val="nil"/>
            </w:tcBorders>
            <w:shd w:val="clear" w:color="auto" w:fill="auto"/>
          </w:tcPr>
          <w:p w14:paraId="64B81056" w14:textId="77777777" w:rsidR="00A05951" w:rsidRPr="008E4D6C" w:rsidRDefault="00A05951" w:rsidP="005E7BE1">
            <w:pPr>
              <w:rPr>
                <w:rFonts w:eastAsia="SimSun"/>
                <w:sz w:val="18"/>
                <w:szCs w:val="18"/>
              </w:rPr>
            </w:pPr>
          </w:p>
        </w:tc>
      </w:tr>
      <w:tr w:rsidR="00A05951" w:rsidRPr="008E4D6C" w14:paraId="5CBCD7A9" w14:textId="77777777" w:rsidTr="005E7BE1">
        <w:trPr>
          <w:jc w:val="right"/>
        </w:trPr>
        <w:tc>
          <w:tcPr>
            <w:tcW w:w="2061" w:type="dxa"/>
            <w:tcBorders>
              <w:top w:val="nil"/>
              <w:bottom w:val="nil"/>
              <w:right w:val="nil"/>
            </w:tcBorders>
            <w:shd w:val="clear" w:color="auto" w:fill="auto"/>
          </w:tcPr>
          <w:p w14:paraId="2E5EC9B5" w14:textId="77777777" w:rsidR="00A05951" w:rsidRPr="008E4D6C" w:rsidRDefault="00A05951" w:rsidP="005E7BE1">
            <w:pPr>
              <w:rPr>
                <w:rFonts w:eastAsia="SimSun"/>
                <w:sz w:val="18"/>
                <w:szCs w:val="18"/>
              </w:rPr>
            </w:pPr>
            <w:r w:rsidRPr="008E4D6C">
              <w:rPr>
                <w:rFonts w:eastAsia="SimSun"/>
                <w:sz w:val="18"/>
                <w:szCs w:val="18"/>
              </w:rPr>
              <w:t>Institution/département :</w:t>
            </w:r>
          </w:p>
        </w:tc>
        <w:tc>
          <w:tcPr>
            <w:tcW w:w="4661" w:type="dxa"/>
            <w:gridSpan w:val="4"/>
            <w:tcBorders>
              <w:top w:val="nil"/>
              <w:left w:val="nil"/>
              <w:bottom w:val="nil"/>
              <w:right w:val="nil"/>
            </w:tcBorders>
            <w:shd w:val="clear" w:color="auto" w:fill="auto"/>
          </w:tcPr>
          <w:p w14:paraId="056CEBCA" w14:textId="77777777" w:rsidR="00A05951" w:rsidRPr="008E4D6C" w:rsidRDefault="00A05951" w:rsidP="005E7BE1">
            <w:pPr>
              <w:rPr>
                <w:rFonts w:eastAsia="SimSun"/>
                <w:sz w:val="18"/>
                <w:szCs w:val="18"/>
              </w:rPr>
            </w:pPr>
          </w:p>
        </w:tc>
        <w:tc>
          <w:tcPr>
            <w:tcW w:w="1726" w:type="dxa"/>
            <w:gridSpan w:val="2"/>
            <w:tcBorders>
              <w:top w:val="nil"/>
              <w:left w:val="nil"/>
              <w:bottom w:val="nil"/>
            </w:tcBorders>
            <w:shd w:val="clear" w:color="auto" w:fill="auto"/>
          </w:tcPr>
          <w:p w14:paraId="3E9E5F5A" w14:textId="77777777" w:rsidR="00A05951" w:rsidRPr="008E4D6C" w:rsidRDefault="00A05951" w:rsidP="005E7BE1">
            <w:pPr>
              <w:rPr>
                <w:rFonts w:eastAsia="SimSun"/>
                <w:sz w:val="18"/>
                <w:szCs w:val="18"/>
              </w:rPr>
            </w:pPr>
          </w:p>
        </w:tc>
      </w:tr>
      <w:tr w:rsidR="00A05951" w:rsidRPr="008E4D6C" w14:paraId="79F2FE51" w14:textId="77777777" w:rsidTr="005E7BE1">
        <w:trPr>
          <w:jc w:val="right"/>
        </w:trPr>
        <w:tc>
          <w:tcPr>
            <w:tcW w:w="2061" w:type="dxa"/>
            <w:tcBorders>
              <w:top w:val="nil"/>
              <w:bottom w:val="nil"/>
              <w:right w:val="nil"/>
            </w:tcBorders>
            <w:shd w:val="clear" w:color="auto" w:fill="auto"/>
          </w:tcPr>
          <w:p w14:paraId="53AA51AC" w14:textId="77777777" w:rsidR="00A05951" w:rsidRPr="008E4D6C" w:rsidRDefault="00A05951" w:rsidP="005E7BE1">
            <w:pPr>
              <w:rPr>
                <w:rFonts w:eastAsia="SimSun"/>
                <w:sz w:val="18"/>
                <w:szCs w:val="18"/>
              </w:rPr>
            </w:pPr>
            <w:r w:rsidRPr="008E4D6C">
              <w:rPr>
                <w:rFonts w:eastAsia="SimSun"/>
                <w:sz w:val="18"/>
                <w:szCs w:val="18"/>
              </w:rPr>
              <w:t xml:space="preserve">Adresse : </w:t>
            </w:r>
          </w:p>
        </w:tc>
        <w:tc>
          <w:tcPr>
            <w:tcW w:w="4661" w:type="dxa"/>
            <w:gridSpan w:val="4"/>
            <w:tcBorders>
              <w:top w:val="nil"/>
              <w:left w:val="nil"/>
              <w:bottom w:val="nil"/>
              <w:right w:val="nil"/>
            </w:tcBorders>
            <w:shd w:val="clear" w:color="auto" w:fill="auto"/>
          </w:tcPr>
          <w:p w14:paraId="480C272C" w14:textId="77777777" w:rsidR="00A05951" w:rsidRPr="008E4D6C" w:rsidRDefault="00A05951" w:rsidP="005E7BE1">
            <w:pPr>
              <w:rPr>
                <w:rFonts w:eastAsia="SimSun"/>
                <w:sz w:val="18"/>
                <w:szCs w:val="18"/>
              </w:rPr>
            </w:pPr>
          </w:p>
        </w:tc>
        <w:tc>
          <w:tcPr>
            <w:tcW w:w="1726" w:type="dxa"/>
            <w:gridSpan w:val="2"/>
            <w:tcBorders>
              <w:top w:val="nil"/>
              <w:left w:val="nil"/>
              <w:bottom w:val="nil"/>
            </w:tcBorders>
            <w:shd w:val="clear" w:color="auto" w:fill="auto"/>
          </w:tcPr>
          <w:p w14:paraId="1547AE36" w14:textId="77777777" w:rsidR="00A05951" w:rsidRPr="008E4D6C" w:rsidRDefault="00A05951" w:rsidP="005E7BE1">
            <w:pPr>
              <w:rPr>
                <w:rFonts w:eastAsia="SimSun"/>
                <w:sz w:val="18"/>
                <w:szCs w:val="18"/>
              </w:rPr>
            </w:pPr>
          </w:p>
        </w:tc>
      </w:tr>
      <w:tr w:rsidR="00A05951" w:rsidRPr="008E4D6C" w14:paraId="093CA6C8" w14:textId="77777777" w:rsidTr="005E7BE1">
        <w:trPr>
          <w:jc w:val="right"/>
        </w:trPr>
        <w:tc>
          <w:tcPr>
            <w:tcW w:w="2787" w:type="dxa"/>
            <w:gridSpan w:val="2"/>
            <w:tcBorders>
              <w:top w:val="nil"/>
              <w:bottom w:val="nil"/>
              <w:right w:val="nil"/>
            </w:tcBorders>
            <w:shd w:val="clear" w:color="auto" w:fill="auto"/>
          </w:tcPr>
          <w:p w14:paraId="7A136C2C" w14:textId="77777777" w:rsidR="00A05951" w:rsidRPr="008E4D6C" w:rsidRDefault="00A05951" w:rsidP="005E7BE1">
            <w:pPr>
              <w:rPr>
                <w:rFonts w:eastAsia="SimSun"/>
                <w:sz w:val="18"/>
                <w:szCs w:val="18"/>
              </w:rPr>
            </w:pPr>
            <w:r w:rsidRPr="008E4D6C">
              <w:rPr>
                <w:rFonts w:eastAsia="SimSun"/>
                <w:sz w:val="18"/>
                <w:szCs w:val="18"/>
              </w:rPr>
              <w:t>Téléphone :</w:t>
            </w:r>
          </w:p>
        </w:tc>
        <w:tc>
          <w:tcPr>
            <w:tcW w:w="2209" w:type="dxa"/>
            <w:gridSpan w:val="2"/>
            <w:tcBorders>
              <w:top w:val="nil"/>
              <w:left w:val="nil"/>
              <w:bottom w:val="nil"/>
              <w:right w:val="nil"/>
            </w:tcBorders>
            <w:shd w:val="clear" w:color="auto" w:fill="auto"/>
          </w:tcPr>
          <w:p w14:paraId="5629D2D6" w14:textId="77777777" w:rsidR="00A05951" w:rsidRPr="008E4D6C" w:rsidRDefault="00A05951" w:rsidP="005E7BE1">
            <w:pPr>
              <w:rPr>
                <w:rFonts w:eastAsia="SimSun"/>
                <w:sz w:val="18"/>
                <w:szCs w:val="18"/>
              </w:rPr>
            </w:pPr>
            <w:r w:rsidRPr="008E4D6C">
              <w:rPr>
                <w:rFonts w:eastAsia="SimSun"/>
                <w:sz w:val="18"/>
                <w:szCs w:val="18"/>
              </w:rPr>
              <w:t>Fax :</w:t>
            </w:r>
          </w:p>
        </w:tc>
        <w:tc>
          <w:tcPr>
            <w:tcW w:w="1726" w:type="dxa"/>
            <w:tcBorders>
              <w:top w:val="nil"/>
              <w:left w:val="nil"/>
              <w:bottom w:val="nil"/>
              <w:right w:val="nil"/>
            </w:tcBorders>
            <w:shd w:val="clear" w:color="auto" w:fill="auto"/>
          </w:tcPr>
          <w:p w14:paraId="1D8A4984" w14:textId="77777777" w:rsidR="00A05951" w:rsidRPr="008E4D6C" w:rsidRDefault="00A05951" w:rsidP="005E7BE1">
            <w:pPr>
              <w:rPr>
                <w:rFonts w:eastAsia="SimSun"/>
                <w:sz w:val="18"/>
                <w:szCs w:val="18"/>
              </w:rPr>
            </w:pPr>
            <w:r w:rsidRPr="008E4D6C">
              <w:rPr>
                <w:rFonts w:eastAsia="SimSun"/>
                <w:sz w:val="18"/>
                <w:szCs w:val="18"/>
              </w:rPr>
              <w:t>Mél :</w:t>
            </w:r>
          </w:p>
        </w:tc>
        <w:tc>
          <w:tcPr>
            <w:tcW w:w="1726" w:type="dxa"/>
            <w:gridSpan w:val="2"/>
            <w:tcBorders>
              <w:top w:val="nil"/>
              <w:left w:val="nil"/>
              <w:bottom w:val="nil"/>
            </w:tcBorders>
            <w:shd w:val="clear" w:color="auto" w:fill="auto"/>
          </w:tcPr>
          <w:p w14:paraId="5D330466" w14:textId="77777777" w:rsidR="00A05951" w:rsidRPr="008E4D6C" w:rsidRDefault="00A05951" w:rsidP="005E7BE1">
            <w:pPr>
              <w:rPr>
                <w:rFonts w:eastAsia="SimSun"/>
                <w:sz w:val="18"/>
                <w:szCs w:val="18"/>
              </w:rPr>
            </w:pPr>
          </w:p>
        </w:tc>
      </w:tr>
      <w:tr w:rsidR="00A05951" w:rsidRPr="008E4D6C" w14:paraId="00DFA512" w14:textId="77777777" w:rsidTr="005E7BE1">
        <w:trPr>
          <w:jc w:val="right"/>
        </w:trPr>
        <w:tc>
          <w:tcPr>
            <w:tcW w:w="2061" w:type="dxa"/>
            <w:tcBorders>
              <w:top w:val="nil"/>
              <w:bottom w:val="nil"/>
              <w:right w:val="nil"/>
            </w:tcBorders>
            <w:shd w:val="clear" w:color="auto" w:fill="auto"/>
          </w:tcPr>
          <w:p w14:paraId="76D70571" w14:textId="77777777" w:rsidR="00A05951" w:rsidRPr="008E4D6C" w:rsidRDefault="00A05951" w:rsidP="005E7BE1">
            <w:pPr>
              <w:rPr>
                <w:rFonts w:eastAsia="SimSun"/>
                <w:sz w:val="18"/>
                <w:szCs w:val="18"/>
              </w:rPr>
            </w:pPr>
            <w:r w:rsidRPr="008E4D6C">
              <w:rPr>
                <w:rFonts w:eastAsia="SimSun"/>
                <w:sz w:val="18"/>
                <w:szCs w:val="18"/>
              </w:rPr>
              <w:t xml:space="preserve">Signature : </w:t>
            </w:r>
          </w:p>
        </w:tc>
        <w:tc>
          <w:tcPr>
            <w:tcW w:w="2935" w:type="dxa"/>
            <w:gridSpan w:val="3"/>
            <w:tcBorders>
              <w:top w:val="nil"/>
              <w:left w:val="nil"/>
              <w:bottom w:val="nil"/>
              <w:right w:val="nil"/>
            </w:tcBorders>
            <w:shd w:val="clear" w:color="auto" w:fill="auto"/>
          </w:tcPr>
          <w:p w14:paraId="31F8C87F" w14:textId="77777777" w:rsidR="00A05951" w:rsidRPr="008E4D6C" w:rsidRDefault="00A05951" w:rsidP="005E7BE1">
            <w:pPr>
              <w:rPr>
                <w:rFonts w:eastAsia="SimSun"/>
                <w:sz w:val="18"/>
                <w:szCs w:val="18"/>
              </w:rPr>
            </w:pPr>
          </w:p>
        </w:tc>
        <w:tc>
          <w:tcPr>
            <w:tcW w:w="1726" w:type="dxa"/>
            <w:tcBorders>
              <w:top w:val="nil"/>
              <w:left w:val="nil"/>
              <w:bottom w:val="nil"/>
              <w:right w:val="nil"/>
            </w:tcBorders>
            <w:shd w:val="clear" w:color="auto" w:fill="auto"/>
          </w:tcPr>
          <w:p w14:paraId="30308123" w14:textId="77777777" w:rsidR="00A05951" w:rsidRPr="008E4D6C" w:rsidRDefault="00A05951" w:rsidP="005E7BE1">
            <w:pPr>
              <w:rPr>
                <w:rFonts w:eastAsia="SimSun"/>
                <w:sz w:val="18"/>
                <w:szCs w:val="18"/>
              </w:rPr>
            </w:pPr>
            <w:r w:rsidRPr="008E4D6C">
              <w:rPr>
                <w:rFonts w:eastAsia="SimSun"/>
                <w:sz w:val="18"/>
                <w:szCs w:val="18"/>
              </w:rPr>
              <w:t>Date : (</w:t>
            </w:r>
            <w:r w:rsidRPr="008E4D6C">
              <w:rPr>
                <w:rFonts w:eastAsia="SimSun"/>
                <w:i/>
                <w:sz w:val="18"/>
                <w:szCs w:val="18"/>
              </w:rPr>
              <w:t>jj/mm/</w:t>
            </w:r>
            <w:proofErr w:type="spellStart"/>
            <w:r w:rsidRPr="008E4D6C">
              <w:rPr>
                <w:rFonts w:eastAsia="SimSun"/>
                <w:i/>
                <w:sz w:val="18"/>
                <w:szCs w:val="18"/>
              </w:rPr>
              <w:t>aaaa</w:t>
            </w:r>
            <w:proofErr w:type="spellEnd"/>
            <w:r w:rsidRPr="008E4D6C">
              <w:rPr>
                <w:rFonts w:eastAsia="SimSun"/>
                <w:sz w:val="18"/>
                <w:szCs w:val="18"/>
              </w:rPr>
              <w:t>)</w:t>
            </w:r>
          </w:p>
        </w:tc>
        <w:tc>
          <w:tcPr>
            <w:tcW w:w="1726" w:type="dxa"/>
            <w:gridSpan w:val="2"/>
            <w:tcBorders>
              <w:top w:val="nil"/>
              <w:left w:val="nil"/>
              <w:bottom w:val="nil"/>
            </w:tcBorders>
            <w:shd w:val="clear" w:color="auto" w:fill="auto"/>
          </w:tcPr>
          <w:p w14:paraId="4FD6DCC1" w14:textId="77777777" w:rsidR="00A05951" w:rsidRPr="008E4D6C" w:rsidRDefault="00A05951" w:rsidP="005E7BE1">
            <w:pPr>
              <w:rPr>
                <w:rFonts w:eastAsia="SimSun"/>
                <w:sz w:val="18"/>
                <w:szCs w:val="18"/>
              </w:rPr>
            </w:pPr>
          </w:p>
        </w:tc>
      </w:tr>
      <w:tr w:rsidR="00A05951" w:rsidRPr="008E4D6C" w14:paraId="1D954443" w14:textId="77777777" w:rsidTr="005E7BE1">
        <w:trPr>
          <w:jc w:val="right"/>
        </w:trPr>
        <w:tc>
          <w:tcPr>
            <w:tcW w:w="8448" w:type="dxa"/>
            <w:gridSpan w:val="7"/>
            <w:tcBorders>
              <w:top w:val="nil"/>
              <w:bottom w:val="single" w:sz="12" w:space="0" w:color="auto"/>
            </w:tcBorders>
            <w:shd w:val="clear" w:color="auto" w:fill="auto"/>
          </w:tcPr>
          <w:p w14:paraId="1ECC458F" w14:textId="77777777" w:rsidR="00A05951" w:rsidRPr="008E4D6C" w:rsidRDefault="00A05951" w:rsidP="005E7BE1">
            <w:pPr>
              <w:rPr>
                <w:rFonts w:eastAsia="SimSun"/>
                <w:sz w:val="18"/>
                <w:szCs w:val="18"/>
              </w:rPr>
            </w:pPr>
          </w:p>
        </w:tc>
      </w:tr>
      <w:tr w:rsidR="00A05951" w:rsidRPr="008E4D6C" w14:paraId="7DB64B94" w14:textId="77777777" w:rsidTr="005E7BE1">
        <w:trPr>
          <w:trHeight w:val="567"/>
          <w:jc w:val="right"/>
        </w:trPr>
        <w:tc>
          <w:tcPr>
            <w:tcW w:w="8448" w:type="dxa"/>
            <w:gridSpan w:val="7"/>
            <w:tcBorders>
              <w:top w:val="single" w:sz="12" w:space="0" w:color="auto"/>
              <w:bottom w:val="single" w:sz="12" w:space="0" w:color="auto"/>
            </w:tcBorders>
            <w:shd w:val="clear" w:color="auto" w:fill="FFFFFF" w:themeFill="background1"/>
            <w:vAlign w:val="center"/>
          </w:tcPr>
          <w:p w14:paraId="02687DFF" w14:textId="77777777" w:rsidR="00A05951" w:rsidRPr="008E4D6C" w:rsidRDefault="00A05951" w:rsidP="005E7BE1">
            <w:pPr>
              <w:rPr>
                <w:rFonts w:eastAsia="SimSun"/>
                <w:sz w:val="18"/>
                <w:szCs w:val="18"/>
              </w:rPr>
            </w:pPr>
            <w:r w:rsidRPr="008E4D6C">
              <w:rPr>
                <w:b/>
                <w:sz w:val="18"/>
                <w:szCs w:val="18"/>
              </w:rPr>
              <w:t>VEUILLEZ RENVOYER LE FORMULAIRE REMPLI AU :</w:t>
            </w:r>
          </w:p>
        </w:tc>
      </w:tr>
      <w:tr w:rsidR="00A05951" w:rsidRPr="008E4D6C" w14:paraId="289F2FA7" w14:textId="77777777" w:rsidTr="005E7BE1">
        <w:trPr>
          <w:jc w:val="right"/>
        </w:trPr>
        <w:tc>
          <w:tcPr>
            <w:tcW w:w="4996" w:type="dxa"/>
            <w:gridSpan w:val="4"/>
            <w:tcBorders>
              <w:top w:val="single" w:sz="12" w:space="0" w:color="auto"/>
              <w:bottom w:val="single" w:sz="12" w:space="0" w:color="auto"/>
              <w:right w:val="nil"/>
            </w:tcBorders>
            <w:shd w:val="clear" w:color="auto" w:fill="auto"/>
            <w:vAlign w:val="center"/>
          </w:tcPr>
          <w:p w14:paraId="557E6E35" w14:textId="77777777" w:rsidR="00A05951" w:rsidRPr="008E4D6C" w:rsidRDefault="00A05951" w:rsidP="005E7BE1">
            <w:pPr>
              <w:pBdr>
                <w:bottom w:val="single" w:sz="4" w:space="1" w:color="auto"/>
              </w:pBdr>
              <w:rPr>
                <w:sz w:val="18"/>
                <w:szCs w:val="18"/>
              </w:rPr>
            </w:pPr>
            <w:r w:rsidRPr="008E4D6C">
              <w:rPr>
                <w:sz w:val="18"/>
                <w:szCs w:val="18"/>
              </w:rPr>
              <w:t>Secrétariat de la Convention de Minamata sur le mercure</w:t>
            </w:r>
          </w:p>
          <w:p w14:paraId="6E56BCBF" w14:textId="77777777" w:rsidR="00A05951" w:rsidRPr="008E4D6C" w:rsidRDefault="00A05951" w:rsidP="005E7BE1">
            <w:pPr>
              <w:pBdr>
                <w:bottom w:val="single" w:sz="4" w:space="1" w:color="auto"/>
              </w:pBdr>
              <w:rPr>
                <w:sz w:val="18"/>
                <w:szCs w:val="18"/>
              </w:rPr>
            </w:pPr>
            <w:r w:rsidRPr="008E4D6C">
              <w:rPr>
                <w:sz w:val="18"/>
                <w:szCs w:val="18"/>
              </w:rPr>
              <w:t>Programme des Nations Unies pour l’environnement (PNUE)</w:t>
            </w:r>
          </w:p>
          <w:p w14:paraId="1093CEE5" w14:textId="77777777" w:rsidR="00A05951" w:rsidRPr="008E4D6C" w:rsidRDefault="00A05951" w:rsidP="005E7BE1">
            <w:pPr>
              <w:pBdr>
                <w:bottom w:val="single" w:sz="4" w:space="1" w:color="auto"/>
              </w:pBdr>
              <w:rPr>
                <w:sz w:val="18"/>
                <w:szCs w:val="18"/>
              </w:rPr>
            </w:pPr>
            <w:r w:rsidRPr="008E4D6C">
              <w:rPr>
                <w:sz w:val="18"/>
                <w:szCs w:val="18"/>
              </w:rPr>
              <w:t>11–13, chemin des Anémones, CH–1219 Châtelaine</w:t>
            </w:r>
          </w:p>
          <w:p w14:paraId="1174E310" w14:textId="77777777" w:rsidR="00A05951" w:rsidRPr="008E4D6C" w:rsidRDefault="00A05951" w:rsidP="005E7BE1">
            <w:pPr>
              <w:pBdr>
                <w:bottom w:val="single" w:sz="4" w:space="1" w:color="auto"/>
              </w:pBdr>
              <w:rPr>
                <w:rFonts w:eastAsia="SimSun"/>
                <w:sz w:val="18"/>
                <w:szCs w:val="18"/>
              </w:rPr>
            </w:pPr>
            <w:r w:rsidRPr="008E4D6C">
              <w:rPr>
                <w:sz w:val="18"/>
                <w:szCs w:val="18"/>
              </w:rPr>
              <w:t>Genève (Suisse)</w:t>
            </w:r>
          </w:p>
        </w:tc>
        <w:tc>
          <w:tcPr>
            <w:tcW w:w="3452" w:type="dxa"/>
            <w:gridSpan w:val="3"/>
            <w:tcBorders>
              <w:top w:val="single" w:sz="12" w:space="0" w:color="auto"/>
              <w:left w:val="nil"/>
              <w:bottom w:val="single" w:sz="12" w:space="0" w:color="auto"/>
            </w:tcBorders>
            <w:shd w:val="clear" w:color="auto" w:fill="auto"/>
            <w:vAlign w:val="center"/>
          </w:tcPr>
          <w:p w14:paraId="4C37954F" w14:textId="77777777" w:rsidR="00A05951" w:rsidRPr="008E4D6C" w:rsidRDefault="00A05951" w:rsidP="005E7BE1">
            <w:pPr>
              <w:rPr>
                <w:sz w:val="18"/>
                <w:szCs w:val="18"/>
              </w:rPr>
            </w:pPr>
            <w:r w:rsidRPr="008E4D6C">
              <w:rPr>
                <w:sz w:val="18"/>
                <w:szCs w:val="18"/>
              </w:rPr>
              <w:t>Fax : +41 22 797 3460</w:t>
            </w:r>
          </w:p>
          <w:p w14:paraId="0B67CFE5" w14:textId="77777777" w:rsidR="00A05951" w:rsidRPr="008E4D6C" w:rsidRDefault="00A05951" w:rsidP="005E7BE1">
            <w:pPr>
              <w:rPr>
                <w:rFonts w:eastAsia="SimSun"/>
                <w:sz w:val="18"/>
                <w:szCs w:val="18"/>
              </w:rPr>
            </w:pPr>
            <w:r w:rsidRPr="008E4D6C">
              <w:rPr>
                <w:sz w:val="18"/>
                <w:szCs w:val="18"/>
              </w:rPr>
              <w:t>Mél : mercury.chemicals@unep.org</w:t>
            </w:r>
          </w:p>
        </w:tc>
      </w:tr>
    </w:tbl>
    <w:p w14:paraId="7DF3DAA1" w14:textId="77777777" w:rsidR="00A05951" w:rsidRPr="008E4D6C" w:rsidRDefault="00A05951" w:rsidP="00A05951">
      <w:pPr>
        <w:pStyle w:val="ZZAnxtitle"/>
        <w:tabs>
          <w:tab w:val="clear" w:pos="1247"/>
        </w:tabs>
        <w:ind w:left="0"/>
        <w:rPr>
          <w:sz w:val="24"/>
          <w:szCs w:val="24"/>
          <w:lang w:val="fr-FR"/>
        </w:rPr>
      </w:pPr>
      <w:r w:rsidRPr="008E4D6C">
        <w:rPr>
          <w:sz w:val="24"/>
          <w:szCs w:val="24"/>
          <w:lang w:val="fr-FR"/>
        </w:rPr>
        <w:br w:type="page"/>
      </w:r>
      <w:r w:rsidRPr="008E4D6C">
        <w:rPr>
          <w:sz w:val="24"/>
          <w:szCs w:val="24"/>
          <w:lang w:val="fr-FR"/>
        </w:rPr>
        <w:lastRenderedPageBreak/>
        <w:t>Annexe B : Procédés utilisant du mercure</w:t>
      </w:r>
    </w:p>
    <w:tbl>
      <w:tblPr>
        <w:tblW w:w="978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377"/>
        <w:gridCol w:w="851"/>
        <w:gridCol w:w="1275"/>
        <w:gridCol w:w="1276"/>
        <w:gridCol w:w="1134"/>
        <w:gridCol w:w="851"/>
        <w:gridCol w:w="1984"/>
      </w:tblGrid>
      <w:tr w:rsidR="00A05951" w:rsidRPr="008E4D6C" w14:paraId="09D26466" w14:textId="77777777" w:rsidTr="005E7BE1">
        <w:trPr>
          <w:trHeight w:val="856"/>
        </w:trPr>
        <w:tc>
          <w:tcPr>
            <w:tcW w:w="9780" w:type="dxa"/>
            <w:gridSpan w:val="8"/>
            <w:tcBorders>
              <w:bottom w:val="single" w:sz="12" w:space="0" w:color="auto"/>
            </w:tcBorders>
            <w:shd w:val="clear" w:color="auto" w:fill="FFFFFF" w:themeFill="background1"/>
            <w:vAlign w:val="center"/>
          </w:tcPr>
          <w:p w14:paraId="0F173ED7" w14:textId="77777777" w:rsidR="00A05951" w:rsidRPr="008E4D6C" w:rsidRDefault="00A05951" w:rsidP="005E7BE1">
            <w:pPr>
              <w:rPr>
                <w:rFonts w:eastAsia="SimSun"/>
                <w:b/>
                <w:sz w:val="18"/>
                <w:szCs w:val="18"/>
              </w:rPr>
            </w:pPr>
            <w:r w:rsidRPr="008E4D6C">
              <w:rPr>
                <w:rFonts w:eastAsia="SimSun"/>
                <w:b/>
                <w:sz w:val="18"/>
                <w:szCs w:val="18"/>
              </w:rPr>
              <w:t xml:space="preserve">ENREGISTREMENT </w:t>
            </w:r>
            <w:r w:rsidRPr="008E4D6C">
              <w:rPr>
                <w:b/>
                <w:sz w:val="18"/>
                <w:szCs w:val="18"/>
              </w:rPr>
              <w:t>DE DÉROGATION AU TITRE DE L’ARTICLE 5</w:t>
            </w:r>
          </w:p>
        </w:tc>
      </w:tr>
      <w:tr w:rsidR="00A05951" w:rsidRPr="008E4D6C" w14:paraId="40ACEF1B" w14:textId="77777777" w:rsidTr="005E7BE1">
        <w:tc>
          <w:tcPr>
            <w:tcW w:w="9780" w:type="dxa"/>
            <w:gridSpan w:val="8"/>
            <w:tcBorders>
              <w:top w:val="single" w:sz="12" w:space="0" w:color="auto"/>
              <w:bottom w:val="single" w:sz="2" w:space="0" w:color="auto"/>
            </w:tcBorders>
            <w:shd w:val="clear" w:color="auto" w:fill="auto"/>
          </w:tcPr>
          <w:p w14:paraId="6762498F" w14:textId="77777777" w:rsidR="00A05951" w:rsidRPr="008E4D6C" w:rsidRDefault="00A05951" w:rsidP="005E7BE1">
            <w:pPr>
              <w:rPr>
                <w:rFonts w:eastAsia="SimSun"/>
                <w:b/>
                <w:sz w:val="18"/>
                <w:szCs w:val="18"/>
              </w:rPr>
            </w:pPr>
            <w:r w:rsidRPr="008E4D6C">
              <w:rPr>
                <w:rStyle w:val="uficommentbody"/>
                <w:b/>
                <w:sz w:val="18"/>
                <w:szCs w:val="18"/>
              </w:rPr>
              <w:t>PARTIE :</w:t>
            </w:r>
          </w:p>
        </w:tc>
      </w:tr>
      <w:tr w:rsidR="00A05951" w:rsidRPr="008E4D6C" w14:paraId="3761EB66" w14:textId="77777777" w:rsidTr="005E7BE1">
        <w:trPr>
          <w:trHeight w:val="522"/>
        </w:trPr>
        <w:tc>
          <w:tcPr>
            <w:tcW w:w="9780" w:type="dxa"/>
            <w:gridSpan w:val="8"/>
            <w:tcBorders>
              <w:top w:val="single" w:sz="2" w:space="0" w:color="auto"/>
              <w:bottom w:val="single" w:sz="2" w:space="0" w:color="auto"/>
            </w:tcBorders>
            <w:shd w:val="clear" w:color="auto" w:fill="auto"/>
            <w:vAlign w:val="center"/>
          </w:tcPr>
          <w:p w14:paraId="455DB7D3" w14:textId="77777777" w:rsidR="00A05951" w:rsidRPr="008E4D6C" w:rsidRDefault="00A05951" w:rsidP="005E7BE1">
            <w:pPr>
              <w:spacing w:after="80"/>
              <w:rPr>
                <w:rFonts w:eastAsia="SimSun"/>
                <w:sz w:val="18"/>
                <w:szCs w:val="18"/>
              </w:rPr>
            </w:pPr>
            <w:r w:rsidRPr="008E4D6C">
              <w:rPr>
                <w:sz w:val="18"/>
                <w:szCs w:val="18"/>
              </w:rPr>
              <w:t>Par la présente, le secrétariat de la Convention de Minamata est informé de l’enregistrement de la dérogation suivante, conformément au paragraphe 1 de l’article 6 de la Convention.</w:t>
            </w:r>
          </w:p>
        </w:tc>
      </w:tr>
      <w:tr w:rsidR="00A05951" w:rsidRPr="008E4D6C" w14:paraId="7328EEB6" w14:textId="77777777" w:rsidTr="005E7BE1">
        <w:tc>
          <w:tcPr>
            <w:tcW w:w="4535" w:type="dxa"/>
            <w:gridSpan w:val="4"/>
            <w:tcBorders>
              <w:top w:val="single" w:sz="2" w:space="0" w:color="auto"/>
              <w:bottom w:val="single" w:sz="2" w:space="0" w:color="auto"/>
              <w:right w:val="nil"/>
            </w:tcBorders>
            <w:shd w:val="clear" w:color="auto" w:fill="auto"/>
          </w:tcPr>
          <w:p w14:paraId="4290886A" w14:textId="77777777" w:rsidR="00A05951" w:rsidRPr="008E4D6C" w:rsidRDefault="00A05951" w:rsidP="005E7BE1">
            <w:pPr>
              <w:pStyle w:val="Normal-pool"/>
              <w:spacing w:after="80"/>
              <w:rPr>
                <w:rFonts w:eastAsia="SimSun"/>
                <w:b/>
                <w:sz w:val="18"/>
                <w:szCs w:val="18"/>
                <w:lang w:val="fr-FR"/>
              </w:rPr>
            </w:pPr>
            <w:r w:rsidRPr="008E4D6C">
              <w:rPr>
                <w:rFonts w:eastAsia="SimSun"/>
                <w:b/>
                <w:sz w:val="18"/>
                <w:szCs w:val="18"/>
                <w:lang w:val="fr-FR"/>
              </w:rPr>
              <w:t xml:space="preserve">Procédés de fabrication </w:t>
            </w:r>
            <w:r w:rsidRPr="008E4D6C">
              <w:rPr>
                <w:b/>
                <w:sz w:val="18"/>
                <w:szCs w:val="18"/>
                <w:lang w:val="fr-FR"/>
              </w:rPr>
              <w:t xml:space="preserve">utilisant du mercure ou des composés du mercure </w:t>
            </w:r>
            <w:bookmarkStart w:id="9" w:name="_DV_C112"/>
            <w:r w:rsidRPr="008E4D6C">
              <w:rPr>
                <w:rStyle w:val="DeltaViewInsertion"/>
                <w:rFonts w:eastAsia="SimSun"/>
                <w:b/>
                <w:color w:val="auto"/>
                <w:sz w:val="18"/>
                <w:szCs w:val="18"/>
                <w:u w:val="none"/>
                <w:lang w:val="fr-FR"/>
              </w:rPr>
              <w:t>visés dans la première partie de l’Annexe B</w:t>
            </w:r>
            <w:bookmarkEnd w:id="9"/>
          </w:p>
        </w:tc>
        <w:tc>
          <w:tcPr>
            <w:tcW w:w="2410" w:type="dxa"/>
            <w:gridSpan w:val="2"/>
            <w:tcBorders>
              <w:top w:val="single" w:sz="2" w:space="0" w:color="auto"/>
              <w:left w:val="nil"/>
              <w:bottom w:val="single" w:sz="2" w:space="0" w:color="auto"/>
              <w:right w:val="nil"/>
            </w:tcBorders>
            <w:shd w:val="clear" w:color="auto" w:fill="auto"/>
          </w:tcPr>
          <w:p w14:paraId="3DCE149D" w14:textId="77777777" w:rsidR="00A05951" w:rsidRPr="008E4D6C" w:rsidRDefault="00A05951" w:rsidP="005E7BE1">
            <w:pPr>
              <w:spacing w:after="80"/>
              <w:rPr>
                <w:rStyle w:val="DeltaViewInsertion"/>
                <w:rFonts w:eastAsia="SimSun"/>
                <w:b/>
                <w:color w:val="auto"/>
                <w:sz w:val="18"/>
                <w:szCs w:val="18"/>
                <w:u w:val="none"/>
              </w:rPr>
            </w:pPr>
            <w:r w:rsidRPr="008E4D6C">
              <w:rPr>
                <w:rStyle w:val="DeltaViewInsertion"/>
                <w:rFonts w:eastAsia="SimSun"/>
                <w:b/>
                <w:color w:val="auto"/>
                <w:sz w:val="18"/>
                <w:szCs w:val="18"/>
                <w:u w:val="none"/>
              </w:rPr>
              <w:t>Catégorie ou sous-catégorie pour laquelle la dérogation est enregistrée</w:t>
            </w:r>
          </w:p>
        </w:tc>
        <w:tc>
          <w:tcPr>
            <w:tcW w:w="2835" w:type="dxa"/>
            <w:gridSpan w:val="2"/>
            <w:tcBorders>
              <w:top w:val="single" w:sz="2" w:space="0" w:color="auto"/>
              <w:left w:val="nil"/>
              <w:bottom w:val="single" w:sz="2" w:space="0" w:color="auto"/>
            </w:tcBorders>
            <w:shd w:val="clear" w:color="auto" w:fill="auto"/>
          </w:tcPr>
          <w:p w14:paraId="25F9972A" w14:textId="77777777" w:rsidR="00A05951" w:rsidRPr="008E4D6C" w:rsidRDefault="00A05951" w:rsidP="005E7BE1">
            <w:pPr>
              <w:spacing w:after="80"/>
              <w:rPr>
                <w:rFonts w:eastAsia="SimSun"/>
                <w:sz w:val="18"/>
                <w:szCs w:val="18"/>
              </w:rPr>
            </w:pPr>
            <w:r w:rsidRPr="008E4D6C">
              <w:rPr>
                <w:b/>
                <w:sz w:val="18"/>
                <w:szCs w:val="18"/>
              </w:rPr>
              <w:t xml:space="preserve">Durée de la dérogation </w:t>
            </w:r>
            <w:r w:rsidRPr="008E4D6C">
              <w:rPr>
                <w:b/>
                <w:sz w:val="18"/>
                <w:szCs w:val="18"/>
              </w:rPr>
              <w:br/>
              <w:t xml:space="preserve">(si moins de </w:t>
            </w:r>
            <w:r w:rsidRPr="008E4D6C">
              <w:rPr>
                <w:b/>
                <w:sz w:val="18"/>
                <w:szCs w:val="18"/>
                <w:lang w:eastAsia="fr-CA"/>
              </w:rPr>
              <w:t>cinq ans après la date d’abandon définitif)</w:t>
            </w:r>
          </w:p>
        </w:tc>
      </w:tr>
      <w:tr w:rsidR="00A05951" w:rsidRPr="008E4D6C" w14:paraId="66411848" w14:textId="77777777" w:rsidTr="005E7BE1">
        <w:tc>
          <w:tcPr>
            <w:tcW w:w="4535" w:type="dxa"/>
            <w:gridSpan w:val="4"/>
            <w:tcBorders>
              <w:top w:val="single" w:sz="2" w:space="0" w:color="auto"/>
              <w:bottom w:val="nil"/>
              <w:right w:val="nil"/>
            </w:tcBorders>
            <w:shd w:val="clear" w:color="auto" w:fill="auto"/>
          </w:tcPr>
          <w:p w14:paraId="045AAEC3" w14:textId="77777777" w:rsidR="00A05951" w:rsidRPr="008E4D6C" w:rsidRDefault="00A05951" w:rsidP="005E7BE1">
            <w:pPr>
              <w:spacing w:after="80"/>
              <w:rPr>
                <w:rFonts w:eastAsia="SimSun"/>
                <w:sz w:val="18"/>
                <w:szCs w:val="18"/>
              </w:rPr>
            </w:pPr>
            <w:r w:rsidRPr="008E4D6C">
              <w:rPr>
                <w:sz w:val="18"/>
                <w:szCs w:val="18"/>
              </w:rPr>
              <w:t>Production de chlore</w:t>
            </w:r>
            <w:r w:rsidRPr="008E4D6C">
              <w:rPr>
                <w:sz w:val="18"/>
                <w:szCs w:val="18"/>
              </w:rPr>
              <w:noBreakHyphen/>
              <w:t>alcali</w:t>
            </w:r>
          </w:p>
        </w:tc>
        <w:tc>
          <w:tcPr>
            <w:tcW w:w="2410" w:type="dxa"/>
            <w:gridSpan w:val="2"/>
            <w:tcBorders>
              <w:top w:val="single" w:sz="2" w:space="0" w:color="auto"/>
              <w:left w:val="nil"/>
              <w:bottom w:val="nil"/>
              <w:right w:val="nil"/>
            </w:tcBorders>
            <w:shd w:val="clear" w:color="auto" w:fill="auto"/>
          </w:tcPr>
          <w:p w14:paraId="25EF1F05" w14:textId="77777777" w:rsidR="00A05951" w:rsidRPr="008E4D6C" w:rsidRDefault="00A05951" w:rsidP="005E7BE1">
            <w:pPr>
              <w:spacing w:after="80"/>
              <w:rPr>
                <w:rFonts w:eastAsia="SimSun"/>
                <w:sz w:val="18"/>
                <w:szCs w:val="18"/>
              </w:rPr>
            </w:pPr>
          </w:p>
        </w:tc>
        <w:tc>
          <w:tcPr>
            <w:tcW w:w="2835" w:type="dxa"/>
            <w:gridSpan w:val="2"/>
            <w:tcBorders>
              <w:top w:val="single" w:sz="2" w:space="0" w:color="auto"/>
              <w:left w:val="nil"/>
              <w:bottom w:val="nil"/>
            </w:tcBorders>
            <w:shd w:val="clear" w:color="auto" w:fill="auto"/>
          </w:tcPr>
          <w:p w14:paraId="6185D4C9" w14:textId="77777777" w:rsidR="00A05951" w:rsidRPr="008E4D6C" w:rsidRDefault="00A05951" w:rsidP="005E7BE1">
            <w:pPr>
              <w:spacing w:after="80"/>
              <w:rPr>
                <w:rFonts w:eastAsia="SimSun"/>
                <w:sz w:val="18"/>
                <w:szCs w:val="18"/>
              </w:rPr>
            </w:pPr>
          </w:p>
        </w:tc>
      </w:tr>
      <w:tr w:rsidR="00A05951" w:rsidRPr="008E4D6C" w14:paraId="64932B5C" w14:textId="77777777" w:rsidTr="005E7BE1">
        <w:tc>
          <w:tcPr>
            <w:tcW w:w="4535" w:type="dxa"/>
            <w:gridSpan w:val="4"/>
            <w:tcBorders>
              <w:top w:val="nil"/>
              <w:bottom w:val="nil"/>
              <w:right w:val="nil"/>
            </w:tcBorders>
            <w:shd w:val="clear" w:color="auto" w:fill="auto"/>
          </w:tcPr>
          <w:p w14:paraId="6A4D6642" w14:textId="77777777" w:rsidR="00A05951" w:rsidRPr="008E4D6C" w:rsidRDefault="00A05951" w:rsidP="005E7BE1">
            <w:pPr>
              <w:spacing w:after="80"/>
              <w:rPr>
                <w:rFonts w:eastAsia="SimSun"/>
                <w:sz w:val="18"/>
                <w:szCs w:val="18"/>
              </w:rPr>
            </w:pPr>
            <w:r w:rsidRPr="008E4D6C">
              <w:rPr>
                <w:sz w:val="18"/>
                <w:szCs w:val="18"/>
              </w:rPr>
              <w:t>Production d’acétaldéhyde dans laquelle du mercure ou des composés du mercure sont utilisés comme catalyseurs</w:t>
            </w:r>
          </w:p>
        </w:tc>
        <w:tc>
          <w:tcPr>
            <w:tcW w:w="2410" w:type="dxa"/>
            <w:gridSpan w:val="2"/>
            <w:tcBorders>
              <w:top w:val="nil"/>
              <w:left w:val="nil"/>
              <w:bottom w:val="nil"/>
              <w:right w:val="nil"/>
            </w:tcBorders>
            <w:shd w:val="clear" w:color="auto" w:fill="auto"/>
          </w:tcPr>
          <w:p w14:paraId="3658E598" w14:textId="77777777" w:rsidR="00A05951" w:rsidRPr="008E4D6C" w:rsidRDefault="00A05951" w:rsidP="005E7BE1">
            <w:pPr>
              <w:spacing w:after="80"/>
              <w:rPr>
                <w:rFonts w:eastAsia="SimSun"/>
                <w:sz w:val="18"/>
                <w:szCs w:val="18"/>
              </w:rPr>
            </w:pPr>
          </w:p>
        </w:tc>
        <w:tc>
          <w:tcPr>
            <w:tcW w:w="2835" w:type="dxa"/>
            <w:gridSpan w:val="2"/>
            <w:tcBorders>
              <w:top w:val="nil"/>
              <w:left w:val="nil"/>
              <w:bottom w:val="nil"/>
            </w:tcBorders>
            <w:shd w:val="clear" w:color="auto" w:fill="auto"/>
          </w:tcPr>
          <w:p w14:paraId="0B6CB61D" w14:textId="77777777" w:rsidR="00A05951" w:rsidRPr="008E4D6C" w:rsidRDefault="00A05951" w:rsidP="005E7BE1">
            <w:pPr>
              <w:spacing w:after="80"/>
              <w:rPr>
                <w:rFonts w:eastAsia="SimSun"/>
                <w:sz w:val="18"/>
                <w:szCs w:val="18"/>
              </w:rPr>
            </w:pPr>
          </w:p>
        </w:tc>
      </w:tr>
      <w:tr w:rsidR="00A05951" w:rsidRPr="008E4D6C" w14:paraId="62F52BFD" w14:textId="77777777" w:rsidTr="005E7BE1">
        <w:trPr>
          <w:trHeight w:val="259"/>
        </w:trPr>
        <w:tc>
          <w:tcPr>
            <w:tcW w:w="9780" w:type="dxa"/>
            <w:gridSpan w:val="8"/>
            <w:tcBorders>
              <w:top w:val="nil"/>
              <w:bottom w:val="nil"/>
            </w:tcBorders>
            <w:shd w:val="clear" w:color="auto" w:fill="auto"/>
          </w:tcPr>
          <w:p w14:paraId="7CF3446E" w14:textId="77777777" w:rsidR="00A05951" w:rsidRPr="008E4D6C" w:rsidRDefault="00A05951" w:rsidP="005E7BE1">
            <w:pPr>
              <w:pStyle w:val="Normal-pool"/>
              <w:spacing w:before="120" w:after="120"/>
              <w:rPr>
                <w:rStyle w:val="DeltaViewInsertion"/>
                <w:rFonts w:eastAsia="SimSun"/>
                <w:color w:val="auto"/>
                <w:sz w:val="18"/>
                <w:szCs w:val="18"/>
                <w:u w:val="none"/>
                <w:lang w:val="fr-FR"/>
              </w:rPr>
            </w:pPr>
            <w:r w:rsidRPr="008E4D6C">
              <w:rPr>
                <w:rStyle w:val="DeltaViewInsertion"/>
                <w:rFonts w:eastAsia="SimSun"/>
                <w:color w:val="auto"/>
                <w:sz w:val="18"/>
                <w:szCs w:val="18"/>
                <w:u w:val="none"/>
                <w:lang w:val="fr-FR"/>
              </w:rPr>
              <w:t>Prière de joindre, pour chacune des catégories de procédés concernées, une déclaration expliquant la nécessité d’une dérogation.</w:t>
            </w:r>
          </w:p>
          <w:p w14:paraId="1B953244" w14:textId="77777777" w:rsidR="00A05951" w:rsidRPr="008E4D6C" w:rsidRDefault="00A05951" w:rsidP="005E7BE1">
            <w:pPr>
              <w:pStyle w:val="Normal-pool"/>
              <w:spacing w:before="120" w:after="120"/>
              <w:rPr>
                <w:rStyle w:val="DeltaViewInsertion"/>
                <w:rFonts w:eastAsia="SimSun"/>
                <w:color w:val="auto"/>
                <w:sz w:val="18"/>
                <w:szCs w:val="18"/>
                <w:u w:val="none"/>
                <w:lang w:val="fr-FR"/>
              </w:rPr>
            </w:pPr>
            <w:r w:rsidRPr="008E4D6C">
              <w:rPr>
                <w:rStyle w:val="DeltaViewInsertion"/>
                <w:rFonts w:eastAsia="SimSun"/>
                <w:color w:val="auto"/>
                <w:sz w:val="18"/>
                <w:szCs w:val="18"/>
                <w:u w:val="none"/>
                <w:lang w:val="fr-FR"/>
              </w:rPr>
              <w:t>Le cas échéant, chaque Partie peut inclure dans ses explications sur la nécessité d’une dérogation, ou ajouter à ces dernières, des informations sur :</w:t>
            </w:r>
          </w:p>
          <w:p w14:paraId="45B60962" w14:textId="77777777" w:rsidR="00A05951" w:rsidRPr="008E4D6C" w:rsidRDefault="00A05951" w:rsidP="005E7BE1">
            <w:pPr>
              <w:pStyle w:val="Normal-pool"/>
              <w:numPr>
                <w:ilvl w:val="0"/>
                <w:numId w:val="43"/>
              </w:numPr>
              <w:tabs>
                <w:tab w:val="clear" w:pos="1247"/>
                <w:tab w:val="clear" w:pos="3515"/>
                <w:tab w:val="clear" w:pos="4082"/>
                <w:tab w:val="left" w:pos="851"/>
                <w:tab w:val="left" w:pos="2835"/>
                <w:tab w:val="left" w:pos="3119"/>
              </w:tabs>
              <w:spacing w:after="120"/>
              <w:ind w:left="1418" w:hanging="566"/>
              <w:rPr>
                <w:sz w:val="18"/>
                <w:szCs w:val="18"/>
                <w:lang w:val="fr-FR"/>
              </w:rPr>
            </w:pPr>
            <w:r w:rsidRPr="008E4D6C">
              <w:rPr>
                <w:sz w:val="18"/>
                <w:szCs w:val="18"/>
                <w:lang w:val="fr-FR"/>
              </w:rPr>
              <w:t>Tout calendrier ou plan d’action adopté concernant l’arrêt progressif du recours au mercure dans les installations de production ;</w:t>
            </w:r>
          </w:p>
          <w:p w14:paraId="7392D4A8" w14:textId="77777777" w:rsidR="00A05951" w:rsidRPr="008E4D6C" w:rsidRDefault="00A05951" w:rsidP="005E7BE1">
            <w:pPr>
              <w:pStyle w:val="Normal-pool"/>
              <w:numPr>
                <w:ilvl w:val="0"/>
                <w:numId w:val="43"/>
              </w:numPr>
              <w:tabs>
                <w:tab w:val="clear" w:pos="1247"/>
                <w:tab w:val="clear" w:pos="3515"/>
                <w:tab w:val="clear" w:pos="4082"/>
                <w:tab w:val="left" w:pos="851"/>
                <w:tab w:val="left" w:pos="2835"/>
                <w:tab w:val="left" w:pos="3119"/>
              </w:tabs>
              <w:spacing w:after="120"/>
              <w:ind w:left="1418" w:hanging="566"/>
              <w:rPr>
                <w:rFonts w:eastAsia="SimSun"/>
                <w:sz w:val="18"/>
                <w:szCs w:val="18"/>
                <w:lang w:val="fr-FR"/>
              </w:rPr>
            </w:pPr>
            <w:r w:rsidRPr="008E4D6C">
              <w:rPr>
                <w:sz w:val="18"/>
                <w:szCs w:val="18"/>
                <w:lang w:val="fr-FR"/>
              </w:rPr>
              <w:t>Les détails des installations pour lesquelles la dérogation est enregistrée, y compris leur capacité et la consommation</w:t>
            </w:r>
            <w:r w:rsidRPr="008E4D6C">
              <w:rPr>
                <w:rStyle w:val="DeltaViewInsertion"/>
                <w:rFonts w:eastAsia="SimSun"/>
                <w:color w:val="auto"/>
                <w:sz w:val="18"/>
                <w:szCs w:val="18"/>
                <w:u w:val="none"/>
                <w:lang w:val="fr-FR"/>
              </w:rPr>
              <w:t xml:space="preserve"> annuelle de mercure prévue.</w:t>
            </w:r>
          </w:p>
        </w:tc>
      </w:tr>
      <w:tr w:rsidR="00A05951" w:rsidRPr="008E4D6C" w14:paraId="4E376C82" w14:textId="77777777" w:rsidTr="005E7BE1">
        <w:tblPrEx>
          <w:tblBorders>
            <w:bottom w:val="none" w:sz="0" w:space="0" w:color="auto"/>
          </w:tblBorders>
        </w:tblPrEx>
        <w:trPr>
          <w:gridBefore w:val="1"/>
          <w:wBefore w:w="32" w:type="dxa"/>
          <w:trHeight w:val="443"/>
        </w:trPr>
        <w:tc>
          <w:tcPr>
            <w:tcW w:w="9748" w:type="dxa"/>
            <w:gridSpan w:val="7"/>
            <w:tcBorders>
              <w:bottom w:val="single" w:sz="2" w:space="0" w:color="auto"/>
            </w:tcBorders>
            <w:shd w:val="clear" w:color="auto" w:fill="FFFFFF" w:themeFill="background1"/>
            <w:vAlign w:val="center"/>
          </w:tcPr>
          <w:p w14:paraId="72A56598" w14:textId="77777777" w:rsidR="00A05951" w:rsidRPr="008E4D6C" w:rsidRDefault="00A05951" w:rsidP="005E7BE1">
            <w:pPr>
              <w:rPr>
                <w:b/>
                <w:sz w:val="18"/>
                <w:szCs w:val="18"/>
              </w:rPr>
            </w:pPr>
            <w:r w:rsidRPr="008E4D6C">
              <w:rPr>
                <w:b/>
                <w:sz w:val="18"/>
                <w:szCs w:val="18"/>
              </w:rPr>
              <w:t>LA PRÉSENTE NOTIFICATION EST ADRESSÉE PAR :</w:t>
            </w:r>
          </w:p>
        </w:tc>
      </w:tr>
      <w:tr w:rsidR="00A05951" w:rsidRPr="008E4D6C" w14:paraId="12AB4F34" w14:textId="77777777" w:rsidTr="005E7BE1">
        <w:tblPrEx>
          <w:tblBorders>
            <w:bottom w:val="none" w:sz="0" w:space="0" w:color="auto"/>
          </w:tblBorders>
        </w:tblPrEx>
        <w:trPr>
          <w:gridBefore w:val="1"/>
          <w:wBefore w:w="32" w:type="dxa"/>
        </w:trPr>
        <w:tc>
          <w:tcPr>
            <w:tcW w:w="2377" w:type="dxa"/>
            <w:tcBorders>
              <w:top w:val="single" w:sz="2" w:space="0" w:color="auto"/>
              <w:bottom w:val="nil"/>
              <w:right w:val="nil"/>
            </w:tcBorders>
            <w:shd w:val="clear" w:color="auto" w:fill="auto"/>
          </w:tcPr>
          <w:p w14:paraId="3F4A8D78" w14:textId="77777777" w:rsidR="00A05951" w:rsidRPr="008E4D6C" w:rsidRDefault="00A05951" w:rsidP="005E7BE1">
            <w:pPr>
              <w:rPr>
                <w:rFonts w:eastAsia="SimSun"/>
                <w:sz w:val="18"/>
                <w:szCs w:val="18"/>
              </w:rPr>
            </w:pPr>
            <w:r w:rsidRPr="008E4D6C">
              <w:rPr>
                <w:rFonts w:eastAsia="SimSun"/>
                <w:sz w:val="18"/>
                <w:szCs w:val="18"/>
              </w:rPr>
              <w:t>Nom :</w:t>
            </w:r>
          </w:p>
        </w:tc>
        <w:tc>
          <w:tcPr>
            <w:tcW w:w="5387" w:type="dxa"/>
            <w:gridSpan w:val="5"/>
            <w:tcBorders>
              <w:top w:val="single" w:sz="2" w:space="0" w:color="auto"/>
              <w:left w:val="nil"/>
              <w:bottom w:val="nil"/>
              <w:right w:val="nil"/>
            </w:tcBorders>
            <w:shd w:val="clear" w:color="auto" w:fill="auto"/>
          </w:tcPr>
          <w:p w14:paraId="2A22110F" w14:textId="77777777" w:rsidR="00A05951" w:rsidRPr="008E4D6C" w:rsidRDefault="00A05951" w:rsidP="005E7BE1">
            <w:pPr>
              <w:rPr>
                <w:rFonts w:eastAsia="SimSun"/>
                <w:sz w:val="18"/>
                <w:szCs w:val="18"/>
              </w:rPr>
            </w:pPr>
          </w:p>
        </w:tc>
        <w:tc>
          <w:tcPr>
            <w:tcW w:w="1984" w:type="dxa"/>
            <w:tcBorders>
              <w:top w:val="single" w:sz="2" w:space="0" w:color="auto"/>
              <w:left w:val="nil"/>
              <w:bottom w:val="nil"/>
            </w:tcBorders>
            <w:shd w:val="clear" w:color="auto" w:fill="auto"/>
          </w:tcPr>
          <w:p w14:paraId="77F52577" w14:textId="77777777" w:rsidR="00A05951" w:rsidRPr="008E4D6C" w:rsidRDefault="00A05951" w:rsidP="005E7BE1">
            <w:pPr>
              <w:rPr>
                <w:rFonts w:eastAsia="SimSun"/>
                <w:sz w:val="18"/>
                <w:szCs w:val="18"/>
              </w:rPr>
            </w:pPr>
          </w:p>
        </w:tc>
      </w:tr>
      <w:tr w:rsidR="00A05951" w:rsidRPr="008E4D6C" w14:paraId="3C61E67E" w14:textId="77777777" w:rsidTr="005E7BE1">
        <w:tblPrEx>
          <w:tblBorders>
            <w:bottom w:val="none" w:sz="0" w:space="0" w:color="auto"/>
          </w:tblBorders>
        </w:tblPrEx>
        <w:trPr>
          <w:gridBefore w:val="1"/>
          <w:wBefore w:w="32" w:type="dxa"/>
        </w:trPr>
        <w:tc>
          <w:tcPr>
            <w:tcW w:w="2377" w:type="dxa"/>
            <w:tcBorders>
              <w:top w:val="nil"/>
              <w:bottom w:val="nil"/>
              <w:right w:val="nil"/>
            </w:tcBorders>
            <w:shd w:val="clear" w:color="auto" w:fill="auto"/>
          </w:tcPr>
          <w:p w14:paraId="510A32DD" w14:textId="77777777" w:rsidR="00A05951" w:rsidRPr="008E4D6C" w:rsidRDefault="00A05951" w:rsidP="005E7BE1">
            <w:pPr>
              <w:rPr>
                <w:rFonts w:eastAsia="SimSun"/>
                <w:sz w:val="18"/>
                <w:szCs w:val="18"/>
              </w:rPr>
            </w:pPr>
            <w:r w:rsidRPr="008E4D6C">
              <w:rPr>
                <w:rFonts w:eastAsia="SimSun"/>
                <w:sz w:val="18"/>
                <w:szCs w:val="18"/>
              </w:rPr>
              <w:t>Institution/</w:t>
            </w:r>
            <w:bookmarkStart w:id="10" w:name="_DV_C115"/>
            <w:r w:rsidRPr="008E4D6C">
              <w:rPr>
                <w:rFonts w:eastAsia="SimSun"/>
                <w:sz w:val="18"/>
                <w:szCs w:val="18"/>
              </w:rPr>
              <w:t>dé</w:t>
            </w:r>
            <w:bookmarkStart w:id="11" w:name="_DV_M38"/>
            <w:bookmarkEnd w:id="10"/>
            <w:bookmarkEnd w:id="11"/>
            <w:r w:rsidRPr="008E4D6C">
              <w:rPr>
                <w:rFonts w:eastAsia="SimSun"/>
                <w:sz w:val="18"/>
                <w:szCs w:val="18"/>
              </w:rPr>
              <w:t>partement :</w:t>
            </w:r>
          </w:p>
        </w:tc>
        <w:tc>
          <w:tcPr>
            <w:tcW w:w="5387" w:type="dxa"/>
            <w:gridSpan w:val="5"/>
            <w:tcBorders>
              <w:top w:val="nil"/>
              <w:left w:val="nil"/>
              <w:bottom w:val="nil"/>
              <w:right w:val="nil"/>
            </w:tcBorders>
            <w:shd w:val="clear" w:color="auto" w:fill="auto"/>
          </w:tcPr>
          <w:p w14:paraId="0F4E323D" w14:textId="77777777" w:rsidR="00A05951" w:rsidRPr="008E4D6C" w:rsidRDefault="00A05951" w:rsidP="005E7BE1">
            <w:pPr>
              <w:rPr>
                <w:rFonts w:eastAsia="SimSun"/>
                <w:sz w:val="18"/>
                <w:szCs w:val="18"/>
              </w:rPr>
            </w:pPr>
          </w:p>
        </w:tc>
        <w:tc>
          <w:tcPr>
            <w:tcW w:w="1984" w:type="dxa"/>
            <w:tcBorders>
              <w:top w:val="nil"/>
              <w:left w:val="nil"/>
              <w:bottom w:val="nil"/>
            </w:tcBorders>
            <w:shd w:val="clear" w:color="auto" w:fill="auto"/>
          </w:tcPr>
          <w:p w14:paraId="45E9FB7E" w14:textId="77777777" w:rsidR="00A05951" w:rsidRPr="008E4D6C" w:rsidRDefault="00A05951" w:rsidP="005E7BE1">
            <w:pPr>
              <w:rPr>
                <w:rFonts w:eastAsia="SimSun"/>
                <w:sz w:val="18"/>
                <w:szCs w:val="18"/>
              </w:rPr>
            </w:pPr>
          </w:p>
        </w:tc>
      </w:tr>
      <w:tr w:rsidR="00A05951" w:rsidRPr="008E4D6C" w14:paraId="3F3BBEA7" w14:textId="77777777" w:rsidTr="005E7BE1">
        <w:tblPrEx>
          <w:tblBorders>
            <w:bottom w:val="none" w:sz="0" w:space="0" w:color="auto"/>
          </w:tblBorders>
        </w:tblPrEx>
        <w:trPr>
          <w:gridBefore w:val="1"/>
          <w:wBefore w:w="32" w:type="dxa"/>
        </w:trPr>
        <w:tc>
          <w:tcPr>
            <w:tcW w:w="2377" w:type="dxa"/>
            <w:tcBorders>
              <w:top w:val="nil"/>
              <w:bottom w:val="nil"/>
              <w:right w:val="nil"/>
            </w:tcBorders>
            <w:shd w:val="clear" w:color="auto" w:fill="auto"/>
          </w:tcPr>
          <w:p w14:paraId="12D441D3" w14:textId="77777777" w:rsidR="00A05951" w:rsidRPr="008E4D6C" w:rsidRDefault="00A05951" w:rsidP="005E7BE1">
            <w:pPr>
              <w:rPr>
                <w:rFonts w:eastAsia="SimSun"/>
                <w:sz w:val="18"/>
                <w:szCs w:val="18"/>
              </w:rPr>
            </w:pPr>
            <w:r w:rsidRPr="008E4D6C">
              <w:rPr>
                <w:rFonts w:eastAsia="SimSun"/>
                <w:sz w:val="18"/>
                <w:szCs w:val="18"/>
              </w:rPr>
              <w:t xml:space="preserve">Adresse : </w:t>
            </w:r>
          </w:p>
        </w:tc>
        <w:tc>
          <w:tcPr>
            <w:tcW w:w="5387" w:type="dxa"/>
            <w:gridSpan w:val="5"/>
            <w:tcBorders>
              <w:top w:val="nil"/>
              <w:left w:val="nil"/>
              <w:bottom w:val="nil"/>
              <w:right w:val="nil"/>
            </w:tcBorders>
            <w:shd w:val="clear" w:color="auto" w:fill="auto"/>
          </w:tcPr>
          <w:p w14:paraId="73EDEB27" w14:textId="77777777" w:rsidR="00A05951" w:rsidRPr="008E4D6C" w:rsidRDefault="00A05951" w:rsidP="005E7BE1">
            <w:pPr>
              <w:rPr>
                <w:rFonts w:eastAsia="SimSun"/>
                <w:sz w:val="18"/>
                <w:szCs w:val="18"/>
              </w:rPr>
            </w:pPr>
          </w:p>
        </w:tc>
        <w:tc>
          <w:tcPr>
            <w:tcW w:w="1984" w:type="dxa"/>
            <w:tcBorders>
              <w:top w:val="nil"/>
              <w:left w:val="nil"/>
              <w:bottom w:val="nil"/>
            </w:tcBorders>
            <w:shd w:val="clear" w:color="auto" w:fill="auto"/>
          </w:tcPr>
          <w:p w14:paraId="09633D85" w14:textId="77777777" w:rsidR="00A05951" w:rsidRPr="008E4D6C" w:rsidRDefault="00A05951" w:rsidP="005E7BE1">
            <w:pPr>
              <w:rPr>
                <w:rFonts w:eastAsia="SimSun"/>
                <w:sz w:val="18"/>
                <w:szCs w:val="18"/>
              </w:rPr>
            </w:pPr>
          </w:p>
        </w:tc>
      </w:tr>
      <w:tr w:rsidR="00A05951" w:rsidRPr="008E4D6C" w14:paraId="4F2DD9FC" w14:textId="77777777" w:rsidTr="005E7BE1">
        <w:tblPrEx>
          <w:tblBorders>
            <w:bottom w:val="none" w:sz="0" w:space="0" w:color="auto"/>
          </w:tblBorders>
        </w:tblPrEx>
        <w:trPr>
          <w:gridBefore w:val="1"/>
          <w:wBefore w:w="32" w:type="dxa"/>
        </w:trPr>
        <w:tc>
          <w:tcPr>
            <w:tcW w:w="3228" w:type="dxa"/>
            <w:gridSpan w:val="2"/>
            <w:tcBorders>
              <w:top w:val="nil"/>
              <w:bottom w:val="nil"/>
              <w:right w:val="nil"/>
            </w:tcBorders>
            <w:shd w:val="clear" w:color="auto" w:fill="auto"/>
          </w:tcPr>
          <w:p w14:paraId="720DF45E" w14:textId="77777777" w:rsidR="00A05951" w:rsidRPr="008E4D6C" w:rsidRDefault="00A05951" w:rsidP="005E7BE1">
            <w:pPr>
              <w:rPr>
                <w:rFonts w:eastAsia="SimSun"/>
                <w:sz w:val="18"/>
                <w:szCs w:val="18"/>
              </w:rPr>
            </w:pPr>
            <w:r w:rsidRPr="008E4D6C">
              <w:rPr>
                <w:rFonts w:eastAsia="SimSun"/>
                <w:sz w:val="18"/>
                <w:szCs w:val="18"/>
              </w:rPr>
              <w:t>Téléphone :</w:t>
            </w:r>
          </w:p>
        </w:tc>
        <w:tc>
          <w:tcPr>
            <w:tcW w:w="2551" w:type="dxa"/>
            <w:gridSpan w:val="2"/>
            <w:tcBorders>
              <w:top w:val="nil"/>
              <w:left w:val="nil"/>
              <w:bottom w:val="nil"/>
              <w:right w:val="nil"/>
            </w:tcBorders>
            <w:shd w:val="clear" w:color="auto" w:fill="auto"/>
          </w:tcPr>
          <w:p w14:paraId="1C64A2FA" w14:textId="77777777" w:rsidR="00A05951" w:rsidRPr="008E4D6C" w:rsidRDefault="00A05951" w:rsidP="005E7BE1">
            <w:pPr>
              <w:rPr>
                <w:rFonts w:eastAsia="SimSun"/>
                <w:sz w:val="18"/>
                <w:szCs w:val="18"/>
              </w:rPr>
            </w:pPr>
            <w:r w:rsidRPr="008E4D6C">
              <w:rPr>
                <w:rFonts w:eastAsia="SimSun"/>
                <w:sz w:val="18"/>
                <w:szCs w:val="18"/>
              </w:rPr>
              <w:t>Fax :</w:t>
            </w:r>
          </w:p>
        </w:tc>
        <w:tc>
          <w:tcPr>
            <w:tcW w:w="1985" w:type="dxa"/>
            <w:gridSpan w:val="2"/>
            <w:tcBorders>
              <w:top w:val="nil"/>
              <w:left w:val="nil"/>
              <w:bottom w:val="nil"/>
              <w:right w:val="nil"/>
            </w:tcBorders>
            <w:shd w:val="clear" w:color="auto" w:fill="auto"/>
          </w:tcPr>
          <w:p w14:paraId="5BCD08CA" w14:textId="77777777" w:rsidR="00A05951" w:rsidRPr="008E4D6C" w:rsidRDefault="00A05951" w:rsidP="005E7BE1">
            <w:pPr>
              <w:rPr>
                <w:rFonts w:eastAsia="SimSun"/>
                <w:sz w:val="18"/>
                <w:szCs w:val="18"/>
              </w:rPr>
            </w:pPr>
            <w:r w:rsidRPr="008E4D6C">
              <w:rPr>
                <w:rFonts w:eastAsia="SimSun"/>
                <w:sz w:val="18"/>
                <w:szCs w:val="18"/>
              </w:rPr>
              <w:t>Mél :</w:t>
            </w:r>
          </w:p>
        </w:tc>
        <w:tc>
          <w:tcPr>
            <w:tcW w:w="1984" w:type="dxa"/>
            <w:tcBorders>
              <w:top w:val="nil"/>
              <w:left w:val="nil"/>
              <w:bottom w:val="nil"/>
            </w:tcBorders>
            <w:shd w:val="clear" w:color="auto" w:fill="auto"/>
          </w:tcPr>
          <w:p w14:paraId="63D72185" w14:textId="77777777" w:rsidR="00A05951" w:rsidRPr="008E4D6C" w:rsidRDefault="00A05951" w:rsidP="005E7BE1">
            <w:pPr>
              <w:rPr>
                <w:rFonts w:eastAsia="SimSun"/>
                <w:sz w:val="18"/>
                <w:szCs w:val="18"/>
              </w:rPr>
            </w:pPr>
          </w:p>
        </w:tc>
      </w:tr>
      <w:tr w:rsidR="00A05951" w:rsidRPr="008E4D6C" w14:paraId="0FC742C5" w14:textId="77777777" w:rsidTr="005E7BE1">
        <w:tblPrEx>
          <w:tblBorders>
            <w:bottom w:val="none" w:sz="0" w:space="0" w:color="auto"/>
          </w:tblBorders>
        </w:tblPrEx>
        <w:trPr>
          <w:gridBefore w:val="1"/>
          <w:wBefore w:w="32" w:type="dxa"/>
        </w:trPr>
        <w:tc>
          <w:tcPr>
            <w:tcW w:w="2377" w:type="dxa"/>
            <w:tcBorders>
              <w:top w:val="nil"/>
              <w:bottom w:val="nil"/>
              <w:right w:val="nil"/>
            </w:tcBorders>
            <w:shd w:val="clear" w:color="auto" w:fill="auto"/>
          </w:tcPr>
          <w:p w14:paraId="2D107D41" w14:textId="77777777" w:rsidR="00A05951" w:rsidRPr="008E4D6C" w:rsidRDefault="00A05951" w:rsidP="005E7BE1">
            <w:pPr>
              <w:rPr>
                <w:rFonts w:eastAsia="SimSun"/>
                <w:sz w:val="18"/>
                <w:szCs w:val="18"/>
              </w:rPr>
            </w:pPr>
            <w:r w:rsidRPr="008E4D6C">
              <w:rPr>
                <w:rFonts w:eastAsia="SimSun"/>
                <w:sz w:val="18"/>
                <w:szCs w:val="18"/>
              </w:rPr>
              <w:t xml:space="preserve">Signature : </w:t>
            </w:r>
          </w:p>
        </w:tc>
        <w:tc>
          <w:tcPr>
            <w:tcW w:w="3402" w:type="dxa"/>
            <w:gridSpan w:val="3"/>
            <w:tcBorders>
              <w:top w:val="nil"/>
              <w:left w:val="nil"/>
              <w:bottom w:val="nil"/>
              <w:right w:val="nil"/>
            </w:tcBorders>
            <w:shd w:val="clear" w:color="auto" w:fill="auto"/>
          </w:tcPr>
          <w:p w14:paraId="6CA1DEE2" w14:textId="77777777" w:rsidR="00A05951" w:rsidRPr="008E4D6C" w:rsidRDefault="00A05951" w:rsidP="005E7BE1">
            <w:pPr>
              <w:rPr>
                <w:rFonts w:eastAsia="SimSun"/>
                <w:sz w:val="18"/>
                <w:szCs w:val="18"/>
              </w:rPr>
            </w:pPr>
          </w:p>
        </w:tc>
        <w:tc>
          <w:tcPr>
            <w:tcW w:w="1985" w:type="dxa"/>
            <w:gridSpan w:val="2"/>
            <w:tcBorders>
              <w:top w:val="nil"/>
              <w:left w:val="nil"/>
              <w:bottom w:val="nil"/>
              <w:right w:val="nil"/>
            </w:tcBorders>
            <w:shd w:val="clear" w:color="auto" w:fill="auto"/>
          </w:tcPr>
          <w:p w14:paraId="18F06DC1" w14:textId="77777777" w:rsidR="00A05951" w:rsidRPr="008E4D6C" w:rsidRDefault="00A05951" w:rsidP="005E7BE1">
            <w:pPr>
              <w:rPr>
                <w:rFonts w:eastAsia="SimSun"/>
                <w:sz w:val="18"/>
                <w:szCs w:val="18"/>
              </w:rPr>
            </w:pPr>
            <w:r w:rsidRPr="008E4D6C">
              <w:rPr>
                <w:rFonts w:eastAsia="SimSun"/>
                <w:sz w:val="18"/>
                <w:szCs w:val="18"/>
              </w:rPr>
              <w:t>Date : (</w:t>
            </w:r>
            <w:r w:rsidRPr="008E4D6C">
              <w:rPr>
                <w:rFonts w:eastAsia="SimSun"/>
                <w:i/>
                <w:sz w:val="18"/>
                <w:szCs w:val="18"/>
              </w:rPr>
              <w:t>jj/mm/</w:t>
            </w:r>
            <w:proofErr w:type="spellStart"/>
            <w:r w:rsidRPr="008E4D6C">
              <w:rPr>
                <w:rFonts w:eastAsia="SimSun"/>
                <w:i/>
                <w:sz w:val="18"/>
                <w:szCs w:val="18"/>
              </w:rPr>
              <w:t>aaaa</w:t>
            </w:r>
            <w:proofErr w:type="spellEnd"/>
            <w:r w:rsidRPr="008E4D6C">
              <w:rPr>
                <w:rFonts w:eastAsia="SimSun"/>
                <w:sz w:val="18"/>
                <w:szCs w:val="18"/>
              </w:rPr>
              <w:t>)</w:t>
            </w:r>
          </w:p>
        </w:tc>
        <w:tc>
          <w:tcPr>
            <w:tcW w:w="1984" w:type="dxa"/>
            <w:tcBorders>
              <w:top w:val="nil"/>
              <w:left w:val="nil"/>
              <w:bottom w:val="nil"/>
            </w:tcBorders>
            <w:shd w:val="clear" w:color="auto" w:fill="auto"/>
          </w:tcPr>
          <w:p w14:paraId="5AAF3D15" w14:textId="77777777" w:rsidR="00A05951" w:rsidRPr="008E4D6C" w:rsidRDefault="00A05951" w:rsidP="005E7BE1">
            <w:pPr>
              <w:rPr>
                <w:rFonts w:eastAsia="SimSun"/>
                <w:sz w:val="18"/>
                <w:szCs w:val="18"/>
              </w:rPr>
            </w:pPr>
          </w:p>
        </w:tc>
      </w:tr>
      <w:tr w:rsidR="00A05951" w:rsidRPr="008E4D6C" w14:paraId="7E271AB6" w14:textId="77777777" w:rsidTr="005E7BE1">
        <w:tblPrEx>
          <w:tblBorders>
            <w:bottom w:val="none" w:sz="0" w:space="0" w:color="auto"/>
          </w:tblBorders>
        </w:tblPrEx>
        <w:trPr>
          <w:gridBefore w:val="1"/>
          <w:wBefore w:w="32" w:type="dxa"/>
        </w:trPr>
        <w:tc>
          <w:tcPr>
            <w:tcW w:w="9748" w:type="dxa"/>
            <w:gridSpan w:val="7"/>
            <w:tcBorders>
              <w:top w:val="nil"/>
              <w:bottom w:val="single" w:sz="2" w:space="0" w:color="auto"/>
            </w:tcBorders>
            <w:shd w:val="clear" w:color="auto" w:fill="auto"/>
          </w:tcPr>
          <w:p w14:paraId="6A5947DF" w14:textId="77777777" w:rsidR="00A05951" w:rsidRPr="008E4D6C" w:rsidRDefault="00A05951" w:rsidP="005E7BE1">
            <w:pPr>
              <w:rPr>
                <w:rFonts w:eastAsia="SimSun"/>
                <w:sz w:val="18"/>
                <w:szCs w:val="18"/>
              </w:rPr>
            </w:pPr>
          </w:p>
        </w:tc>
      </w:tr>
      <w:tr w:rsidR="00A05951" w:rsidRPr="008E4D6C" w14:paraId="44BBEB42" w14:textId="77777777" w:rsidTr="005E7BE1">
        <w:tblPrEx>
          <w:tblBorders>
            <w:bottom w:val="none" w:sz="0" w:space="0" w:color="auto"/>
          </w:tblBorders>
        </w:tblPrEx>
        <w:trPr>
          <w:gridBefore w:val="1"/>
          <w:wBefore w:w="32" w:type="dxa"/>
          <w:trHeight w:val="339"/>
        </w:trPr>
        <w:tc>
          <w:tcPr>
            <w:tcW w:w="9748" w:type="dxa"/>
            <w:gridSpan w:val="7"/>
            <w:tcBorders>
              <w:top w:val="single" w:sz="2" w:space="0" w:color="auto"/>
              <w:bottom w:val="single" w:sz="2" w:space="0" w:color="auto"/>
            </w:tcBorders>
            <w:shd w:val="clear" w:color="auto" w:fill="FFFFFF" w:themeFill="background1"/>
            <w:vAlign w:val="center"/>
          </w:tcPr>
          <w:p w14:paraId="3D38BD1E" w14:textId="77777777" w:rsidR="00A05951" w:rsidRPr="008E4D6C" w:rsidRDefault="00A05951" w:rsidP="005E7BE1">
            <w:pPr>
              <w:rPr>
                <w:rFonts w:eastAsia="SimSun"/>
                <w:sz w:val="18"/>
                <w:szCs w:val="18"/>
              </w:rPr>
            </w:pPr>
            <w:r w:rsidRPr="008E4D6C">
              <w:rPr>
                <w:b/>
                <w:sz w:val="18"/>
                <w:szCs w:val="18"/>
              </w:rPr>
              <w:t>VEUILLEZ RENVOYER LE FORMULAIRE REMPLI AU :</w:t>
            </w:r>
          </w:p>
        </w:tc>
      </w:tr>
      <w:tr w:rsidR="00A05951" w:rsidRPr="008E4D6C" w14:paraId="35AAB738" w14:textId="77777777" w:rsidTr="005E7BE1">
        <w:tblPrEx>
          <w:tblBorders>
            <w:bottom w:val="none" w:sz="0" w:space="0" w:color="auto"/>
          </w:tblBorders>
        </w:tblPrEx>
        <w:trPr>
          <w:gridBefore w:val="1"/>
          <w:wBefore w:w="32" w:type="dxa"/>
        </w:trPr>
        <w:tc>
          <w:tcPr>
            <w:tcW w:w="5779" w:type="dxa"/>
            <w:gridSpan w:val="4"/>
            <w:tcBorders>
              <w:top w:val="single" w:sz="2" w:space="0" w:color="auto"/>
              <w:bottom w:val="single" w:sz="2" w:space="0" w:color="auto"/>
              <w:right w:val="nil"/>
            </w:tcBorders>
            <w:shd w:val="clear" w:color="auto" w:fill="auto"/>
            <w:vAlign w:val="center"/>
          </w:tcPr>
          <w:p w14:paraId="783D2820" w14:textId="77777777" w:rsidR="00A05951" w:rsidRPr="008E4D6C" w:rsidRDefault="00A05951" w:rsidP="005E7BE1">
            <w:pPr>
              <w:pBdr>
                <w:bottom w:val="single" w:sz="4" w:space="1" w:color="auto"/>
              </w:pBdr>
              <w:rPr>
                <w:sz w:val="18"/>
                <w:szCs w:val="18"/>
              </w:rPr>
            </w:pPr>
            <w:r w:rsidRPr="008E4D6C">
              <w:rPr>
                <w:sz w:val="18"/>
                <w:szCs w:val="18"/>
              </w:rPr>
              <w:t>Secrétariat de la Convention de Minamata sur le mercure</w:t>
            </w:r>
          </w:p>
          <w:p w14:paraId="5D395C11" w14:textId="77777777" w:rsidR="00A05951" w:rsidRPr="008E4D6C" w:rsidRDefault="00A05951" w:rsidP="005E7BE1">
            <w:pPr>
              <w:pBdr>
                <w:bottom w:val="single" w:sz="4" w:space="1" w:color="auto"/>
              </w:pBdr>
              <w:rPr>
                <w:sz w:val="18"/>
                <w:szCs w:val="18"/>
              </w:rPr>
            </w:pPr>
            <w:r w:rsidRPr="008E4D6C">
              <w:rPr>
                <w:sz w:val="18"/>
                <w:szCs w:val="18"/>
              </w:rPr>
              <w:t>Programme des Nations Unies pour l’environnement (PNUE)</w:t>
            </w:r>
          </w:p>
          <w:p w14:paraId="7C8DEF88" w14:textId="77777777" w:rsidR="00A05951" w:rsidRPr="008E4D6C" w:rsidRDefault="00A05951" w:rsidP="005E7BE1">
            <w:pPr>
              <w:pBdr>
                <w:bottom w:val="single" w:sz="4" w:space="1" w:color="auto"/>
              </w:pBdr>
              <w:rPr>
                <w:sz w:val="18"/>
                <w:szCs w:val="18"/>
              </w:rPr>
            </w:pPr>
            <w:r w:rsidRPr="008E4D6C">
              <w:rPr>
                <w:sz w:val="18"/>
                <w:szCs w:val="18"/>
              </w:rPr>
              <w:t>11–13, chemin des Anémones, CH–1219 Châtelaine</w:t>
            </w:r>
          </w:p>
          <w:p w14:paraId="6C2B422B" w14:textId="77777777" w:rsidR="00A05951" w:rsidRPr="008E4D6C" w:rsidRDefault="00A05951" w:rsidP="005E7BE1">
            <w:pPr>
              <w:pBdr>
                <w:bottom w:val="single" w:sz="4" w:space="1" w:color="auto"/>
              </w:pBdr>
              <w:rPr>
                <w:rFonts w:eastAsia="SimSun"/>
                <w:sz w:val="18"/>
                <w:szCs w:val="18"/>
              </w:rPr>
            </w:pPr>
            <w:r w:rsidRPr="008E4D6C">
              <w:rPr>
                <w:sz w:val="18"/>
                <w:szCs w:val="18"/>
              </w:rPr>
              <w:t>Genève (Suisse)</w:t>
            </w:r>
          </w:p>
        </w:tc>
        <w:tc>
          <w:tcPr>
            <w:tcW w:w="3969" w:type="dxa"/>
            <w:gridSpan w:val="3"/>
            <w:tcBorders>
              <w:top w:val="single" w:sz="2" w:space="0" w:color="auto"/>
              <w:left w:val="nil"/>
              <w:bottom w:val="single" w:sz="2" w:space="0" w:color="auto"/>
            </w:tcBorders>
            <w:shd w:val="clear" w:color="auto" w:fill="auto"/>
            <w:vAlign w:val="center"/>
          </w:tcPr>
          <w:p w14:paraId="52965EEF" w14:textId="77777777" w:rsidR="00A05951" w:rsidRPr="008E4D6C" w:rsidRDefault="00A05951" w:rsidP="005E7BE1">
            <w:pPr>
              <w:rPr>
                <w:sz w:val="18"/>
                <w:szCs w:val="18"/>
              </w:rPr>
            </w:pPr>
            <w:r w:rsidRPr="008E4D6C">
              <w:rPr>
                <w:sz w:val="18"/>
                <w:szCs w:val="18"/>
              </w:rPr>
              <w:t>Fax : +41 22 797 3460</w:t>
            </w:r>
          </w:p>
          <w:p w14:paraId="6DC4E5A4" w14:textId="77777777" w:rsidR="00A05951" w:rsidRPr="008E4D6C" w:rsidRDefault="00A05951" w:rsidP="005E7BE1">
            <w:pPr>
              <w:rPr>
                <w:rFonts w:eastAsia="SimSun"/>
                <w:sz w:val="18"/>
                <w:szCs w:val="18"/>
              </w:rPr>
            </w:pPr>
            <w:r w:rsidRPr="008E4D6C">
              <w:rPr>
                <w:sz w:val="18"/>
                <w:szCs w:val="18"/>
              </w:rPr>
              <w:t>Mél : mercury.chemicals@unep.org</w:t>
            </w:r>
          </w:p>
        </w:tc>
      </w:tr>
    </w:tbl>
    <w:p w14:paraId="7143B5E2" w14:textId="77777777" w:rsidR="00A05951" w:rsidRPr="008E4D6C" w:rsidRDefault="00A05951" w:rsidP="00A05951">
      <w:pPr>
        <w:pStyle w:val="ZZAnxtitle"/>
        <w:rPr>
          <w:sz w:val="24"/>
          <w:szCs w:val="24"/>
          <w:lang w:val="fr-FR"/>
        </w:rPr>
      </w:pPr>
      <w:r w:rsidRPr="008E4D6C">
        <w:rPr>
          <w:sz w:val="24"/>
          <w:szCs w:val="24"/>
          <w:lang w:val="fr-FR"/>
        </w:rPr>
        <w:t>Projet de modèle de registre des dérogations aux dates d’abandon définitif prévues dans la première partie de l’Annexe A de la Convention de Minamata sur le mercure</w:t>
      </w:r>
    </w:p>
    <w:tbl>
      <w:tblPr>
        <w:tblW w:w="8363" w:type="dxa"/>
        <w:jc w:val="right"/>
        <w:tblBorders>
          <w:top w:val="single" w:sz="12" w:space="0" w:color="auto"/>
          <w:bottom w:val="single" w:sz="12" w:space="0" w:color="auto"/>
        </w:tblBorders>
        <w:tblLook w:val="04A0" w:firstRow="1" w:lastRow="0" w:firstColumn="1" w:lastColumn="0" w:noHBand="0" w:noVBand="1"/>
      </w:tblPr>
      <w:tblGrid>
        <w:gridCol w:w="879"/>
        <w:gridCol w:w="2558"/>
        <w:gridCol w:w="2410"/>
        <w:gridCol w:w="2516"/>
      </w:tblGrid>
      <w:tr w:rsidR="00A05951" w:rsidRPr="008E4D6C" w14:paraId="533EAC75" w14:textId="77777777" w:rsidTr="005E7BE1">
        <w:trPr>
          <w:tblHeader/>
          <w:jc w:val="right"/>
        </w:trPr>
        <w:tc>
          <w:tcPr>
            <w:tcW w:w="879" w:type="dxa"/>
            <w:hideMark/>
          </w:tcPr>
          <w:p w14:paraId="4DA59770" w14:textId="77777777" w:rsidR="00A05951" w:rsidRPr="008E4D6C" w:rsidRDefault="00A05951" w:rsidP="005E7BE1">
            <w:pPr>
              <w:tabs>
                <w:tab w:val="clear" w:pos="1247"/>
              </w:tabs>
              <w:rPr>
                <w:b/>
                <w:i/>
                <w:sz w:val="18"/>
              </w:rPr>
            </w:pPr>
            <w:r w:rsidRPr="008E4D6C">
              <w:rPr>
                <w:b/>
                <w:i/>
                <w:sz w:val="18"/>
              </w:rPr>
              <w:t>Partie</w:t>
            </w:r>
          </w:p>
        </w:tc>
        <w:tc>
          <w:tcPr>
            <w:tcW w:w="2558" w:type="dxa"/>
            <w:hideMark/>
          </w:tcPr>
          <w:p w14:paraId="64AF72BC" w14:textId="77777777" w:rsidR="00A05951" w:rsidRPr="008E4D6C" w:rsidRDefault="00A05951" w:rsidP="005E7BE1">
            <w:pPr>
              <w:pStyle w:val="NormalWeb"/>
              <w:rPr>
                <w:b/>
                <w:i/>
                <w:sz w:val="18"/>
                <w:lang w:val="fr-FR"/>
              </w:rPr>
            </w:pPr>
            <w:r w:rsidRPr="008E4D6C">
              <w:rPr>
                <w:b/>
                <w:i/>
                <w:sz w:val="18"/>
                <w:lang w:val="fr-FR"/>
              </w:rPr>
              <w:t>Indiquer la catégorie</w:t>
            </w:r>
            <w:r w:rsidRPr="008E4D6C">
              <w:rPr>
                <w:rStyle w:val="Strong"/>
                <w:b w:val="0"/>
                <w:i/>
                <w:sz w:val="18"/>
                <w:lang w:val="fr-FR"/>
              </w:rPr>
              <w:t>/s</w:t>
            </w:r>
            <w:r w:rsidRPr="008E4D6C">
              <w:rPr>
                <w:b/>
                <w:i/>
                <w:sz w:val="18"/>
                <w:lang w:val="fr-FR"/>
              </w:rPr>
              <w:t>ous-catégorie spécifique pour laquelle la dérogation est enregistrée et les activités concernées (fabrication, importation et/ou exportation)</w:t>
            </w:r>
          </w:p>
        </w:tc>
        <w:tc>
          <w:tcPr>
            <w:tcW w:w="2410" w:type="dxa"/>
            <w:hideMark/>
          </w:tcPr>
          <w:p w14:paraId="39D18857" w14:textId="77777777" w:rsidR="00A05951" w:rsidRPr="008E4D6C" w:rsidRDefault="00A05951" w:rsidP="005E7BE1">
            <w:pPr>
              <w:tabs>
                <w:tab w:val="clear" w:pos="1247"/>
              </w:tabs>
              <w:rPr>
                <w:b/>
                <w:i/>
                <w:sz w:val="18"/>
              </w:rPr>
            </w:pPr>
            <w:r w:rsidRPr="008E4D6C">
              <w:rPr>
                <w:b/>
                <w:i/>
                <w:sz w:val="18"/>
              </w:rPr>
              <w:t>Motif de la dérogation</w:t>
            </w:r>
          </w:p>
          <w:p w14:paraId="3668369E" w14:textId="77777777" w:rsidR="00A05951" w:rsidRPr="008E4D6C" w:rsidRDefault="00A05951" w:rsidP="005E7BE1">
            <w:pPr>
              <w:tabs>
                <w:tab w:val="clear" w:pos="1247"/>
              </w:tabs>
              <w:rPr>
                <w:b/>
                <w:i/>
                <w:sz w:val="18"/>
              </w:rPr>
            </w:pPr>
          </w:p>
          <w:p w14:paraId="57040A0A" w14:textId="77777777" w:rsidR="00A05951" w:rsidRPr="008E4D6C" w:rsidRDefault="00A05951" w:rsidP="005E7BE1">
            <w:pPr>
              <w:tabs>
                <w:tab w:val="clear" w:pos="1247"/>
              </w:tabs>
              <w:rPr>
                <w:i/>
                <w:sz w:val="18"/>
              </w:rPr>
            </w:pPr>
            <w:r w:rsidRPr="008E4D6C">
              <w:rPr>
                <w:b/>
                <w:i/>
                <w:sz w:val="18"/>
              </w:rPr>
              <w:t xml:space="preserve">Fourni dans </w:t>
            </w:r>
            <w:r w:rsidRPr="008E4D6C">
              <w:rPr>
                <w:i/>
                <w:sz w:val="18"/>
              </w:rPr>
              <w:t>(hyperlien vers la déclaration présentée par la Partie)</w:t>
            </w:r>
          </w:p>
        </w:tc>
        <w:tc>
          <w:tcPr>
            <w:tcW w:w="2516" w:type="dxa"/>
            <w:hideMark/>
          </w:tcPr>
          <w:p w14:paraId="5101F5C7" w14:textId="77777777" w:rsidR="00A05951" w:rsidRPr="008E4D6C" w:rsidRDefault="00A05951" w:rsidP="005E7BE1">
            <w:pPr>
              <w:tabs>
                <w:tab w:val="clear" w:pos="1247"/>
              </w:tabs>
              <w:rPr>
                <w:b/>
                <w:i/>
                <w:sz w:val="18"/>
              </w:rPr>
            </w:pPr>
            <w:r w:rsidRPr="008E4D6C">
              <w:rPr>
                <w:b/>
                <w:i/>
                <w:sz w:val="18"/>
              </w:rPr>
              <w:t>Date d’expiration de la</w:t>
            </w:r>
            <w:r>
              <w:rPr>
                <w:b/>
                <w:i/>
                <w:sz w:val="18"/>
              </w:rPr>
              <w:t> </w:t>
            </w:r>
            <w:proofErr w:type="spellStart"/>
            <w:r w:rsidRPr="008E4D6C">
              <w:rPr>
                <w:b/>
                <w:i/>
                <w:sz w:val="18"/>
              </w:rPr>
              <w:t>dérogation</w:t>
            </w:r>
            <w:r w:rsidRPr="008E4D6C">
              <w:rPr>
                <w:b/>
                <w:i/>
                <w:sz w:val="18"/>
                <w:vertAlign w:val="superscript"/>
              </w:rPr>
              <w:t>a</w:t>
            </w:r>
            <w:proofErr w:type="spellEnd"/>
          </w:p>
        </w:tc>
      </w:tr>
    </w:tbl>
    <w:p w14:paraId="266AE430" w14:textId="77777777" w:rsidR="00A05951" w:rsidRPr="008E4D6C" w:rsidRDefault="00A05951" w:rsidP="00A05951">
      <w:pPr>
        <w:pStyle w:val="Normal-pool"/>
        <w:tabs>
          <w:tab w:val="clear" w:pos="1247"/>
        </w:tabs>
        <w:ind w:left="1274"/>
        <w:rPr>
          <w:sz w:val="16"/>
          <w:szCs w:val="16"/>
          <w:lang w:val="fr-FR"/>
        </w:rPr>
      </w:pPr>
      <w:r w:rsidRPr="008E4D6C">
        <w:rPr>
          <w:sz w:val="16"/>
          <w:szCs w:val="16"/>
          <w:vertAlign w:val="superscript"/>
          <w:lang w:val="fr-FR"/>
        </w:rPr>
        <w:t xml:space="preserve">a </w:t>
      </w:r>
      <w:r w:rsidRPr="008E4D6C">
        <w:rPr>
          <w:sz w:val="16"/>
          <w:szCs w:val="16"/>
          <w:lang w:val="fr-FR"/>
        </w:rPr>
        <w:t>À moins que la Partie n’indique une autre date, toutes les dérogations expirent cinq ans après la date d’abandon applicable figurant dans la première partie de l’Annexe A.</w:t>
      </w:r>
    </w:p>
    <w:p w14:paraId="6DC0DD8D" w14:textId="77777777" w:rsidR="00A05951" w:rsidRPr="008E4D6C" w:rsidRDefault="00A05951" w:rsidP="00A05951">
      <w:pPr>
        <w:pStyle w:val="ZZAnxtitle"/>
        <w:tabs>
          <w:tab w:val="clear" w:pos="1247"/>
        </w:tabs>
        <w:ind w:left="1260"/>
        <w:rPr>
          <w:sz w:val="24"/>
          <w:szCs w:val="24"/>
          <w:lang w:val="fr-FR"/>
        </w:rPr>
      </w:pPr>
      <w:r w:rsidRPr="008E4D6C">
        <w:rPr>
          <w:sz w:val="24"/>
          <w:szCs w:val="24"/>
          <w:lang w:val="fr-FR"/>
        </w:rPr>
        <w:t>Projet de modèle de registre des dérogations aux dates d’abandon définitif prévues dans la première partie de l’Annexe B de la Convention de Minamata sur le mercure</w:t>
      </w:r>
    </w:p>
    <w:tbl>
      <w:tblPr>
        <w:tblW w:w="8363" w:type="dxa"/>
        <w:jc w:val="right"/>
        <w:tblBorders>
          <w:top w:val="single" w:sz="12" w:space="0" w:color="auto"/>
          <w:bottom w:val="single" w:sz="12" w:space="0" w:color="auto"/>
        </w:tblBorders>
        <w:tblLook w:val="04A0" w:firstRow="1" w:lastRow="0" w:firstColumn="1" w:lastColumn="0" w:noHBand="0" w:noVBand="1"/>
      </w:tblPr>
      <w:tblGrid>
        <w:gridCol w:w="881"/>
        <w:gridCol w:w="2556"/>
        <w:gridCol w:w="2410"/>
        <w:gridCol w:w="2516"/>
      </w:tblGrid>
      <w:tr w:rsidR="00A05951" w:rsidRPr="008E4D6C" w14:paraId="4167E19F" w14:textId="77777777" w:rsidTr="005E7BE1">
        <w:trPr>
          <w:tblHeader/>
          <w:jc w:val="right"/>
        </w:trPr>
        <w:tc>
          <w:tcPr>
            <w:tcW w:w="881" w:type="dxa"/>
            <w:hideMark/>
          </w:tcPr>
          <w:p w14:paraId="1B005B71" w14:textId="77777777" w:rsidR="00A05951" w:rsidRPr="008E4D6C" w:rsidRDefault="00A05951" w:rsidP="005E7BE1">
            <w:pPr>
              <w:rPr>
                <w:b/>
                <w:i/>
                <w:sz w:val="18"/>
              </w:rPr>
            </w:pPr>
            <w:r w:rsidRPr="008E4D6C">
              <w:rPr>
                <w:b/>
                <w:i/>
                <w:sz w:val="18"/>
              </w:rPr>
              <w:t>Partie</w:t>
            </w:r>
          </w:p>
        </w:tc>
        <w:tc>
          <w:tcPr>
            <w:tcW w:w="2556" w:type="dxa"/>
            <w:hideMark/>
          </w:tcPr>
          <w:p w14:paraId="77C0C335" w14:textId="77777777" w:rsidR="00A05951" w:rsidRPr="008E4D6C" w:rsidRDefault="00A05951" w:rsidP="005E7BE1">
            <w:pPr>
              <w:pStyle w:val="NormalWeb"/>
              <w:rPr>
                <w:b/>
                <w:i/>
                <w:sz w:val="18"/>
                <w:lang w:val="fr-FR"/>
              </w:rPr>
            </w:pPr>
            <w:r w:rsidRPr="008E4D6C">
              <w:rPr>
                <w:b/>
                <w:i/>
                <w:sz w:val="18"/>
                <w:lang w:val="fr-FR"/>
              </w:rPr>
              <w:t>Catégorie</w:t>
            </w:r>
            <w:r w:rsidRPr="008E4D6C">
              <w:rPr>
                <w:rStyle w:val="Strong"/>
                <w:b w:val="0"/>
                <w:i/>
                <w:sz w:val="18"/>
                <w:lang w:val="fr-FR"/>
              </w:rPr>
              <w:t>/s</w:t>
            </w:r>
            <w:r w:rsidRPr="008E4D6C">
              <w:rPr>
                <w:b/>
                <w:i/>
                <w:sz w:val="18"/>
                <w:lang w:val="fr-FR"/>
              </w:rPr>
              <w:t>ous-catégorie pour laquelle une dérogation est enregistrée</w:t>
            </w:r>
          </w:p>
          <w:p w14:paraId="390DBB32" w14:textId="77777777" w:rsidR="00A05951" w:rsidRPr="008E4D6C" w:rsidRDefault="00A05951" w:rsidP="005E7BE1">
            <w:pPr>
              <w:pStyle w:val="NormalWeb"/>
              <w:rPr>
                <w:b/>
                <w:i/>
                <w:sz w:val="18"/>
                <w:lang w:val="fr-FR"/>
              </w:rPr>
            </w:pPr>
          </w:p>
        </w:tc>
        <w:tc>
          <w:tcPr>
            <w:tcW w:w="2410" w:type="dxa"/>
            <w:hideMark/>
          </w:tcPr>
          <w:p w14:paraId="5ED33937" w14:textId="77777777" w:rsidR="00A05951" w:rsidRPr="008E4D6C" w:rsidRDefault="00A05951" w:rsidP="005E7BE1">
            <w:pPr>
              <w:rPr>
                <w:b/>
                <w:i/>
                <w:sz w:val="18"/>
              </w:rPr>
            </w:pPr>
            <w:r w:rsidRPr="008E4D6C">
              <w:rPr>
                <w:b/>
                <w:i/>
                <w:sz w:val="18"/>
              </w:rPr>
              <w:t>Motif de la dérogation</w:t>
            </w:r>
          </w:p>
          <w:p w14:paraId="6846DAD4" w14:textId="77777777" w:rsidR="00A05951" w:rsidRPr="008E4D6C" w:rsidRDefault="00A05951" w:rsidP="005E7BE1">
            <w:pPr>
              <w:rPr>
                <w:b/>
                <w:i/>
                <w:sz w:val="18"/>
              </w:rPr>
            </w:pPr>
          </w:p>
          <w:p w14:paraId="0145EDC8" w14:textId="77777777" w:rsidR="00A05951" w:rsidRPr="008E4D6C" w:rsidRDefault="00A05951" w:rsidP="005E7BE1">
            <w:pPr>
              <w:rPr>
                <w:i/>
                <w:sz w:val="18"/>
              </w:rPr>
            </w:pPr>
            <w:r w:rsidRPr="008E4D6C">
              <w:rPr>
                <w:b/>
                <w:i/>
                <w:sz w:val="18"/>
              </w:rPr>
              <w:t xml:space="preserve">Fourni dans </w:t>
            </w:r>
            <w:r w:rsidRPr="008E4D6C">
              <w:rPr>
                <w:i/>
                <w:sz w:val="18"/>
              </w:rPr>
              <w:t>(hyperlien vers la déclaration présentée par la Partie)</w:t>
            </w:r>
          </w:p>
        </w:tc>
        <w:tc>
          <w:tcPr>
            <w:tcW w:w="2516" w:type="dxa"/>
            <w:hideMark/>
          </w:tcPr>
          <w:p w14:paraId="72BFC14F" w14:textId="77777777" w:rsidR="00A05951" w:rsidRPr="008E4D6C" w:rsidRDefault="00A05951" w:rsidP="005E7BE1">
            <w:pPr>
              <w:rPr>
                <w:b/>
                <w:i/>
                <w:sz w:val="18"/>
              </w:rPr>
            </w:pPr>
            <w:r w:rsidRPr="008E4D6C">
              <w:rPr>
                <w:b/>
                <w:i/>
                <w:sz w:val="18"/>
              </w:rPr>
              <w:t xml:space="preserve">Date d’expiration de la </w:t>
            </w:r>
            <w:proofErr w:type="spellStart"/>
            <w:r w:rsidRPr="008E4D6C">
              <w:rPr>
                <w:b/>
                <w:i/>
                <w:sz w:val="18"/>
              </w:rPr>
              <w:t>dérogation</w:t>
            </w:r>
            <w:r w:rsidRPr="008E4D6C">
              <w:rPr>
                <w:b/>
                <w:i/>
                <w:sz w:val="18"/>
                <w:vertAlign w:val="superscript"/>
              </w:rPr>
              <w:t>a</w:t>
            </w:r>
            <w:proofErr w:type="spellEnd"/>
          </w:p>
        </w:tc>
      </w:tr>
    </w:tbl>
    <w:p w14:paraId="341A8DE3" w14:textId="31A306E2" w:rsidR="00C073E5" w:rsidRPr="00A05951" w:rsidRDefault="00A05951" w:rsidP="00A05951">
      <w:pPr>
        <w:pStyle w:val="ZZAnxheader"/>
        <w:tabs>
          <w:tab w:val="clear" w:pos="1247"/>
          <w:tab w:val="left" w:pos="0"/>
        </w:tabs>
        <w:spacing w:before="120"/>
        <w:ind w:left="1247"/>
        <w:rPr>
          <w:b w:val="0"/>
          <w:sz w:val="16"/>
          <w:szCs w:val="16"/>
          <w:lang w:val="fr-FR"/>
        </w:rPr>
      </w:pPr>
      <w:r w:rsidRPr="008E4D6C">
        <w:rPr>
          <w:b w:val="0"/>
          <w:sz w:val="18"/>
          <w:szCs w:val="18"/>
          <w:vertAlign w:val="superscript"/>
          <w:lang w:val="fr-FR"/>
        </w:rPr>
        <w:t xml:space="preserve">a </w:t>
      </w:r>
      <w:r w:rsidRPr="008E4D6C">
        <w:rPr>
          <w:b w:val="0"/>
          <w:sz w:val="16"/>
          <w:szCs w:val="16"/>
          <w:lang w:val="fr-FR"/>
        </w:rPr>
        <w:t>À moins que la Partie n’indique une autre date, toutes les dérogations expirent cinq ans après la date d’abandon définitif applicable figurant dans la première partie de l’Annexe B.</w:t>
      </w:r>
    </w:p>
    <w:sectPr w:rsidR="00C073E5" w:rsidRPr="00A05951"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DECD" w14:textId="77777777" w:rsidR="00FA0CEA" w:rsidRDefault="00FA0CEA">
      <w:r>
        <w:separator/>
      </w:r>
    </w:p>
  </w:endnote>
  <w:endnote w:type="continuationSeparator" w:id="0">
    <w:p w14:paraId="22222AC3" w14:textId="77777777" w:rsidR="00FA0CEA" w:rsidRDefault="00FA0CEA">
      <w:r>
        <w:continuationSeparator/>
      </w:r>
    </w:p>
  </w:endnote>
  <w:endnote w:type="continuationNotice" w:id="1">
    <w:p w14:paraId="11050A83" w14:textId="77777777" w:rsidR="00FA0CEA" w:rsidRDefault="00FA0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BA887" w14:textId="77777777" w:rsidR="00FA0CEA" w:rsidRDefault="00FA0CEA" w:rsidP="00D92DE0">
      <w:pPr>
        <w:ind w:left="624"/>
      </w:pPr>
      <w:r>
        <w:separator/>
      </w:r>
    </w:p>
  </w:footnote>
  <w:footnote w:type="continuationSeparator" w:id="0">
    <w:p w14:paraId="5AC28BF0" w14:textId="77777777" w:rsidR="00FA0CEA" w:rsidRDefault="00FA0CEA">
      <w:r>
        <w:continuationSeparator/>
      </w:r>
    </w:p>
  </w:footnote>
  <w:footnote w:type="continuationNotice" w:id="1">
    <w:p w14:paraId="559232AB" w14:textId="77777777" w:rsidR="00FA0CEA" w:rsidRDefault="00FA0CEA"/>
  </w:footnote>
  <w:footnote w:id="2">
    <w:p w14:paraId="527E36E0" w14:textId="77777777" w:rsidR="00A05951" w:rsidRPr="006342ED" w:rsidRDefault="00A05951" w:rsidP="00A05951">
      <w:pPr>
        <w:pStyle w:val="FootnoteText"/>
        <w:rPr>
          <w:lang w:val="fr-FR"/>
        </w:rPr>
      </w:pPr>
      <w:r w:rsidRPr="006342ED">
        <w:rPr>
          <w:rStyle w:val="FootnoteReference"/>
          <w:lang w:val="fr-FR"/>
        </w:rPr>
        <w:footnoteRef/>
      </w:r>
      <w:r w:rsidRPr="006342ED">
        <w:rPr>
          <w:lang w:val="fr-FR"/>
        </w:rPr>
        <w:t xml:space="preserve"> Les cosmétiques, savons et crèmes qui contiennent du mercure sous forme de contaminant à l</w:t>
      </w:r>
      <w:r>
        <w:rPr>
          <w:lang w:val="fr-FR"/>
        </w:rPr>
        <w:t>’</w:t>
      </w:r>
      <w:r w:rsidRPr="006342ED">
        <w:rPr>
          <w:lang w:val="fr-FR"/>
        </w:rPr>
        <w:t>état de traces ne sont pas visés.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621C1371" w:rsidR="00853842" w:rsidRPr="00CA5CA9" w:rsidRDefault="00853842" w:rsidP="006B4C09">
    <w:pPr>
      <w:pStyle w:val="Header-pool"/>
    </w:pPr>
    <w:r w:rsidRPr="00CA5CA9">
      <w:rPr>
        <w:bCs/>
      </w:rPr>
      <w:t>UNEP</w:t>
    </w:r>
    <w:r w:rsidRPr="00CA5CA9">
      <w:t>/</w:t>
    </w:r>
    <w:r>
      <w:t>MC</w:t>
    </w:r>
    <w:r w:rsidRPr="00CA5CA9">
      <w:t>/</w:t>
    </w:r>
    <w:r>
      <w:t>COP.1</w:t>
    </w:r>
    <w:r w:rsidRPr="00CA5CA9">
      <w:t>/</w:t>
    </w:r>
    <w:r w:rsidR="00B838C4">
      <w:t>Dec.</w:t>
    </w:r>
    <w:r w:rsidR="00C073E5">
      <w:t>1</w:t>
    </w:r>
    <w:r w:rsidR="00A0595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7F0DE394"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B838C4">
      <w:t>Dec.</w:t>
    </w:r>
    <w:r w:rsidR="00C073E5">
      <w:rPr>
        <w:szCs w:val="18"/>
      </w:rPr>
      <w:t>1</w:t>
    </w:r>
    <w:r w:rsidR="00A05951">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65E69EF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65E69EF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9E19CC">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CE0C2A">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DDE710E">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583D38">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A50D1F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2C5A5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A226BD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34A98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65E69EF6">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9E19CC">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CE0C2A">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DDE710E">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583D38">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A50D1F2">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2C5A5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A226BDC">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34A98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65E69EF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9E19CC">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CE0C2A">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DDE710E">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E583D38">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A50D1F2">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2C5A5C">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A226BDC">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E34A982">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0C30EDDC">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F5C5D76">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1C872B2">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9ED03264">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41683B4">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220469F8">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BF024442">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44C95C0">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780246A8">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B6988C0C">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4D1C7D10">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5606DCC">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976DA30">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08CCBB18">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E84C87A">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637CFAB6">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DB1089EA">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4DEA68C0">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C7BC9"/>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0F9"/>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5951"/>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8C4"/>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3E5"/>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2F7"/>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2E2E"/>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0CEA"/>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366B8-0160-44DF-A545-366E023A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6869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2020-11-09T12:11:00Z</cp:lastPrinted>
  <dcterms:created xsi:type="dcterms:W3CDTF">2020-11-06T11:36:00Z</dcterms:created>
  <dcterms:modified xsi:type="dcterms:W3CDTF">2020-11-09T12:11:00Z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