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4EAD88F2"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1135B5">
              <w:t>Dec.</w:t>
            </w:r>
            <w:r w:rsidR="00C073E5">
              <w:t>1</w:t>
            </w:r>
            <w:r w:rsidR="004C7BC9">
              <w:t>1</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640"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054BB197" w:rsidR="002907D8" w:rsidRDefault="00B42858" w:rsidP="002907D8">
      <w:pPr>
        <w:pStyle w:val="CH1"/>
        <w:rPr>
          <w:lang w:val="fr-FR"/>
        </w:rPr>
      </w:pPr>
      <w:r w:rsidRPr="008E4D6C">
        <w:rPr>
          <w:lang w:val="fr-FR"/>
        </w:rPr>
        <w:tab/>
      </w:r>
      <w:r w:rsidRPr="008E4D6C">
        <w:rPr>
          <w:lang w:val="fr-FR"/>
        </w:rPr>
        <w:tab/>
      </w:r>
      <w:r w:rsidR="003C5837">
        <w:t>Décision adoptée par la première Conférence des Parties à la Convention de Minamata sur le mercure</w:t>
      </w:r>
      <w:bookmarkStart w:id="4" w:name="_GoBack"/>
      <w:bookmarkEnd w:id="4"/>
    </w:p>
    <w:p w14:paraId="63EA3435" w14:textId="04C4F886" w:rsidR="004C7BC9" w:rsidRPr="008E4D6C" w:rsidRDefault="003C5837" w:rsidP="004C7BC9">
      <w:pPr>
        <w:pStyle w:val="CH2"/>
        <w:spacing w:before="360"/>
        <w:outlineLvl w:val="0"/>
        <w:rPr>
          <w:lang w:val="fr-FR"/>
        </w:rPr>
      </w:pPr>
      <w:bookmarkStart w:id="5" w:name="_Toc504974160"/>
      <w:bookmarkStart w:id="6" w:name="_Toc504918985"/>
      <w:r>
        <w:rPr>
          <w:lang w:val="fr-FR"/>
        </w:rPr>
        <w:tab/>
      </w:r>
      <w:r>
        <w:rPr>
          <w:lang w:val="fr-FR"/>
        </w:rPr>
        <w:tab/>
      </w:r>
      <w:r w:rsidR="004C7BC9" w:rsidRPr="008E4D6C">
        <w:rPr>
          <w:lang w:val="fr-FR"/>
        </w:rPr>
        <w:t>MC-1/11 : Secrétariat</w:t>
      </w:r>
      <w:bookmarkEnd w:id="5"/>
      <w:bookmarkEnd w:id="6"/>
    </w:p>
    <w:p w14:paraId="2AE1B05E" w14:textId="77777777" w:rsidR="004C7BC9" w:rsidRPr="008E4D6C" w:rsidRDefault="004C7BC9" w:rsidP="004C7BC9">
      <w:pPr>
        <w:pStyle w:val="Normal-pool"/>
        <w:tabs>
          <w:tab w:val="clear" w:pos="1247"/>
          <w:tab w:val="clear" w:pos="1814"/>
          <w:tab w:val="clear" w:pos="2381"/>
          <w:tab w:val="clear" w:pos="2948"/>
          <w:tab w:val="clear" w:pos="3515"/>
          <w:tab w:val="clear" w:pos="4082"/>
          <w:tab w:val="left" w:pos="624"/>
        </w:tabs>
        <w:spacing w:after="120"/>
        <w:ind w:left="1247" w:firstLine="624"/>
        <w:rPr>
          <w:i/>
          <w:lang w:val="fr-FR"/>
        </w:rPr>
      </w:pPr>
      <w:r w:rsidRPr="008E4D6C">
        <w:rPr>
          <w:i/>
          <w:lang w:val="fr-FR"/>
        </w:rPr>
        <w:t>La Conférence des Parties,</w:t>
      </w:r>
    </w:p>
    <w:p w14:paraId="2F37DB32" w14:textId="77777777" w:rsidR="004C7BC9" w:rsidRPr="008E4D6C" w:rsidRDefault="004C7BC9" w:rsidP="004C7BC9">
      <w:pPr>
        <w:pStyle w:val="Normalnumber"/>
        <w:numPr>
          <w:ilvl w:val="0"/>
          <w:numId w:val="0"/>
        </w:numPr>
        <w:ind w:left="1276"/>
      </w:pPr>
      <w:r w:rsidRPr="008E4D6C">
        <w:rPr>
          <w:i/>
        </w:rPr>
        <w:tab/>
        <w:t xml:space="preserve">Notant </w:t>
      </w:r>
      <w:r w:rsidRPr="008E4D6C">
        <w:t>qu’un secrétariat a été établi conformément au paragraphe 1 de l’article 24 de la Convention,</w:t>
      </w:r>
    </w:p>
    <w:p w14:paraId="0CE0C6DD" w14:textId="77777777" w:rsidR="004C7BC9" w:rsidRPr="008E4D6C" w:rsidRDefault="004C7BC9" w:rsidP="004C7BC9">
      <w:pPr>
        <w:pStyle w:val="Normalnumber"/>
        <w:numPr>
          <w:ilvl w:val="0"/>
          <w:numId w:val="0"/>
        </w:numPr>
        <w:ind w:left="1276"/>
      </w:pPr>
      <w:r w:rsidRPr="008E4D6C">
        <w:rPr>
          <w:i/>
        </w:rPr>
        <w:tab/>
        <w:t xml:space="preserve">Rappelant </w:t>
      </w:r>
      <w:r w:rsidRPr="008E4D6C">
        <w:t>que le paragraphe 3 de l’article 24 de la Convention prévoit que le Directeur exécutif du Programme des Nations Unies pour l’environnement assure les fonctions de secrétariat de la Convention,</w:t>
      </w:r>
    </w:p>
    <w:p w14:paraId="2639BA85" w14:textId="77777777" w:rsidR="004C7BC9" w:rsidRPr="008E4D6C" w:rsidRDefault="004C7BC9" w:rsidP="004C7BC9">
      <w:pPr>
        <w:pStyle w:val="Normalnumber"/>
        <w:numPr>
          <w:ilvl w:val="0"/>
          <w:numId w:val="0"/>
        </w:numPr>
        <w:ind w:left="1276"/>
      </w:pPr>
      <w:r w:rsidRPr="008E4D6C">
        <w:rPr>
          <w:i/>
        </w:rPr>
        <w:tab/>
        <w:t xml:space="preserve">Se félicitant </w:t>
      </w:r>
      <w:r w:rsidRPr="008E4D6C">
        <w:t>de l’offre faite par le Gouvernement suisse d’accueillir le secrétariat à Genève et de verser une contribution de 1 million de francs suisses en tant que pays hôte,</w:t>
      </w:r>
    </w:p>
    <w:p w14:paraId="0FB53691" w14:textId="77777777" w:rsidR="004C7BC9" w:rsidRPr="008E4D6C" w:rsidRDefault="004C7BC9" w:rsidP="004C7BC9">
      <w:pPr>
        <w:pStyle w:val="Normalnumber"/>
        <w:numPr>
          <w:ilvl w:val="0"/>
          <w:numId w:val="47"/>
        </w:numPr>
        <w:tabs>
          <w:tab w:val="clear" w:pos="2381"/>
          <w:tab w:val="left" w:pos="2394"/>
        </w:tabs>
        <w:ind w:left="1288" w:firstLine="532"/>
      </w:pPr>
      <w:r w:rsidRPr="008E4D6C">
        <w:rPr>
          <w:i/>
        </w:rPr>
        <w:t xml:space="preserve">Décide </w:t>
      </w:r>
      <w:r w:rsidRPr="008E4D6C">
        <w:t>que la contribution du pays hôte sera affectée pour 60 % au Fonds général d’affectation spéciale et pour 40 % au Fonds d’affectation spéciale à des fins déterminées destiné à financer les frais de voyage des représentants des pays en développement ;</w:t>
      </w:r>
    </w:p>
    <w:p w14:paraId="35FB1FA2" w14:textId="77777777" w:rsidR="004C7BC9" w:rsidRPr="008E4D6C" w:rsidRDefault="004C7BC9" w:rsidP="004C7BC9">
      <w:pPr>
        <w:pStyle w:val="Normalnumber"/>
        <w:numPr>
          <w:ilvl w:val="0"/>
          <w:numId w:val="47"/>
        </w:numPr>
        <w:ind w:left="1288" w:firstLine="532"/>
      </w:pPr>
      <w:r w:rsidRPr="008E4D6C">
        <w:rPr>
          <w:i/>
        </w:rPr>
        <w:t xml:space="preserve">Prie </w:t>
      </w:r>
      <w:r w:rsidRPr="008E4D6C">
        <w:t xml:space="preserve">le Directeur exécutif du Programme des Nations Unies pour l’environnement d’assurer les fonctions de secrétariat initialement par l’intermédiaire d’un secrétariat de la Convention de Minamata implanté à Genève ; </w:t>
      </w:r>
    </w:p>
    <w:p w14:paraId="7DF96436" w14:textId="77777777" w:rsidR="004C7BC9" w:rsidRPr="008E4D6C" w:rsidRDefault="004C7BC9" w:rsidP="004C7BC9">
      <w:pPr>
        <w:pStyle w:val="Normalnumber"/>
        <w:numPr>
          <w:ilvl w:val="0"/>
          <w:numId w:val="47"/>
        </w:numPr>
        <w:ind w:left="1288" w:firstLine="532"/>
      </w:pPr>
      <w:r w:rsidRPr="008E4D6C">
        <w:rPr>
          <w:i/>
        </w:rPr>
        <w:t xml:space="preserve">Décide </w:t>
      </w:r>
      <w:r w:rsidRPr="008E4D6C">
        <w:t>d’examiner, à sa deuxième réunion, les modalités d’organisation, notamment le lieu d’implantation du secrétariat et la contribution du pays hôte, conformément à l’esprit de l’offre faite par le Gouvernement suisse d’accueillir le secrétariat permanent</w:t>
      </w:r>
      <w:r w:rsidRPr="008E4D6C">
        <w:rPr>
          <w:vertAlign w:val="superscript"/>
        </w:rPr>
        <w:footnoteReference w:id="2"/>
      </w:r>
      <w:r w:rsidRPr="008E4D6C">
        <w:t xml:space="preserve"> ; </w:t>
      </w:r>
    </w:p>
    <w:p w14:paraId="63866E11" w14:textId="77777777" w:rsidR="004C7BC9" w:rsidRPr="008E4D6C" w:rsidRDefault="004C7BC9" w:rsidP="004C7BC9">
      <w:pPr>
        <w:pStyle w:val="Normalnumber"/>
        <w:numPr>
          <w:ilvl w:val="0"/>
          <w:numId w:val="47"/>
        </w:numPr>
        <w:ind w:left="1288" w:firstLine="532"/>
      </w:pPr>
      <w:r w:rsidRPr="008E4D6C">
        <w:rPr>
          <w:i/>
        </w:rPr>
        <w:t xml:space="preserve">Prie </w:t>
      </w:r>
      <w:r w:rsidRPr="008E4D6C">
        <w:t>le secrétariat, dans l’intervalle, de continuer de travailler en coopération et en coordination, selon qu’il convient, avec les autres acteurs compétents, notamment le Secrétariat des conventions de Bâle, de Rotterdam et de Stockholm et les services concernés du Programme des Nations Unies pour l’environnement afin d’utiliser pleinement les expériences et les compétences pertinentes.</w:t>
      </w:r>
    </w:p>
    <w:p w14:paraId="341A8DE3" w14:textId="2C7CF74C" w:rsidR="00C073E5" w:rsidRPr="004C7BC9" w:rsidRDefault="00C073E5" w:rsidP="004C7BC9">
      <w:pPr>
        <w:tabs>
          <w:tab w:val="clear" w:pos="1247"/>
          <w:tab w:val="clear" w:pos="1814"/>
          <w:tab w:val="clear" w:pos="2381"/>
          <w:tab w:val="clear" w:pos="2948"/>
          <w:tab w:val="clear" w:pos="3515"/>
        </w:tabs>
        <w:rPr>
          <w:b/>
          <w:bCs/>
          <w:sz w:val="24"/>
          <w:szCs w:val="24"/>
        </w:rPr>
      </w:pPr>
    </w:p>
    <w:sectPr w:rsidR="00C073E5" w:rsidRPr="004C7BC9"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C1BB" w14:textId="77777777" w:rsidR="007927BE" w:rsidRDefault="007927BE">
      <w:r>
        <w:separator/>
      </w:r>
    </w:p>
  </w:endnote>
  <w:endnote w:type="continuationSeparator" w:id="0">
    <w:p w14:paraId="7BC811E0" w14:textId="77777777" w:rsidR="007927BE" w:rsidRDefault="007927BE">
      <w:r>
        <w:continuationSeparator/>
      </w:r>
    </w:p>
  </w:endnote>
  <w:endnote w:type="continuationNotice" w:id="1">
    <w:p w14:paraId="776CCE90" w14:textId="77777777" w:rsidR="007927BE" w:rsidRDefault="00792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E64C6" w14:textId="77777777" w:rsidR="007927BE" w:rsidRDefault="007927BE" w:rsidP="00D92DE0">
      <w:pPr>
        <w:ind w:left="624"/>
      </w:pPr>
      <w:r>
        <w:separator/>
      </w:r>
    </w:p>
  </w:footnote>
  <w:footnote w:type="continuationSeparator" w:id="0">
    <w:p w14:paraId="42BAD538" w14:textId="77777777" w:rsidR="007927BE" w:rsidRDefault="007927BE">
      <w:r>
        <w:continuationSeparator/>
      </w:r>
    </w:p>
  </w:footnote>
  <w:footnote w:type="continuationNotice" w:id="1">
    <w:p w14:paraId="572E288A" w14:textId="77777777" w:rsidR="007927BE" w:rsidRDefault="007927BE"/>
  </w:footnote>
  <w:footnote w:id="2">
    <w:p w14:paraId="2FEA8759" w14:textId="77777777" w:rsidR="004C7BC9" w:rsidRPr="006342ED" w:rsidRDefault="004C7BC9" w:rsidP="004C7BC9">
      <w:pPr>
        <w:pStyle w:val="FootnoteText"/>
        <w:tabs>
          <w:tab w:val="clear" w:pos="1247"/>
          <w:tab w:val="clear" w:pos="1814"/>
          <w:tab w:val="clear" w:pos="2381"/>
          <w:tab w:val="clear" w:pos="2948"/>
          <w:tab w:val="clear" w:pos="3515"/>
          <w:tab w:val="clear" w:pos="4082"/>
          <w:tab w:val="left" w:pos="624"/>
        </w:tabs>
        <w:rPr>
          <w:lang w:val="fr-FR"/>
        </w:rPr>
      </w:pPr>
      <w:r w:rsidRPr="006342ED">
        <w:rPr>
          <w:rStyle w:val="FootnoteReference"/>
          <w:lang w:val="fr-FR"/>
        </w:rPr>
        <w:footnoteRef/>
      </w:r>
      <w:r w:rsidRPr="006342ED">
        <w:rPr>
          <w:lang w:val="fr-FR"/>
        </w:rPr>
        <w:t xml:space="preserve"> Voir UNEP/MC/COP.1/INF/8.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285E92CA" w:rsidR="00853842" w:rsidRPr="00CA5CA9" w:rsidRDefault="00853842" w:rsidP="006B4C09">
    <w:pPr>
      <w:pStyle w:val="Header-pool"/>
    </w:pPr>
    <w:r w:rsidRPr="00CA5CA9">
      <w:rPr>
        <w:bCs/>
      </w:rPr>
      <w:t>UNEP</w:t>
    </w:r>
    <w:r w:rsidRPr="00CA5CA9">
      <w:t>/</w:t>
    </w:r>
    <w:r>
      <w:t>MC</w:t>
    </w:r>
    <w:r w:rsidRPr="00CA5CA9">
      <w:t>/</w:t>
    </w:r>
    <w:r>
      <w:t>COP.1</w:t>
    </w:r>
    <w:r w:rsidRPr="00CA5CA9">
      <w:t>/</w:t>
    </w:r>
    <w:r w:rsidR="00C073E5">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29D04B1C"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1135B5">
      <w:t>Dec.</w:t>
    </w:r>
    <w:r w:rsidR="00C073E5">
      <w:rPr>
        <w:szCs w:val="18"/>
      </w:rPr>
      <w:t>1</w:t>
    </w:r>
    <w:r w:rsidR="004C7BC9">
      <w:rPr>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BBA438A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BBA438A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4409106">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1003BF2">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A84B5A8">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86A7F00">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446A47A">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2AAAD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DA4C556">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65C16C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BBA438A0">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4409106">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1003BF2">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A84B5A8">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86A7F00">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446A47A">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2AAAD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DA4C556">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65C16C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BBA438A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4409106">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1003BF2">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A84B5A8">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86A7F00">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446A47A">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2AAADC">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DA4C556">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65C16CA">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559A4532">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FE7684B6">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9A8E13A">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FE05A7A">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88EC3000">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B878419C">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8D243FE2">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3C981488">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1578F188">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A34AE756">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5B6804D6">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EFD0C27E">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652B7C0">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AE2A870">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80D27FE2">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95C63CD2">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98461BBA">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1270B274">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B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462"/>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1A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837"/>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C7BC9"/>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E7E3C"/>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27BE"/>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4E5D"/>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54B"/>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A8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93C"/>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3E5"/>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17F98-ECDF-4885-982F-5E9FCDCD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1757</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2020-11-09T12:11:00Z</cp:lastPrinted>
  <dcterms:created xsi:type="dcterms:W3CDTF">2020-11-06T11:35:00Z</dcterms:created>
  <dcterms:modified xsi:type="dcterms:W3CDTF">2020-11-09T12:11:00Z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