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060BAFD1" w:rsidR="0099003C" w:rsidRPr="00A7082A" w:rsidRDefault="0099003C" w:rsidP="00320066">
            <w:pPr>
              <w:pStyle w:val="Normal-pool"/>
              <w:rPr>
                <w:sz w:val="18"/>
              </w:rPr>
            </w:pPr>
            <w:r w:rsidRPr="00A7082A">
              <w:rPr>
                <w:b/>
                <w:sz w:val="28"/>
              </w:rPr>
              <w:t>UNEP</w:t>
            </w:r>
            <w:r w:rsidRPr="00A7082A">
              <w:t>/MC/COP.</w:t>
            </w:r>
            <w:r w:rsidR="00B839EF">
              <w:t>1</w:t>
            </w:r>
            <w:r w:rsidRPr="00A7082A">
              <w:t>/</w:t>
            </w:r>
            <w:r w:rsidR="00C870D0">
              <w:t>Dec.1</w:t>
            </w:r>
            <w:r w:rsidR="004E1A1D">
              <w:t>1</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1B64F544"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00821">
              <w:t>22 November 2017</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308F76E1" w:rsidR="0099003C" w:rsidRPr="00A7082A" w:rsidRDefault="00B839EF" w:rsidP="00587D09">
      <w:pPr>
        <w:pStyle w:val="AATitle"/>
      </w:pPr>
      <w:r>
        <w:t>First</w:t>
      </w:r>
      <w:r w:rsidR="00076758" w:rsidRPr="00A7082A">
        <w:t xml:space="preserve"> </w:t>
      </w:r>
      <w:r w:rsidR="0099003C" w:rsidRPr="00A7082A">
        <w:t>meeting</w:t>
      </w:r>
    </w:p>
    <w:p w14:paraId="351E61BB" w14:textId="07A22EE6" w:rsidR="0099003C" w:rsidRPr="00A7082A" w:rsidRDefault="0099003C" w:rsidP="0099003C">
      <w:pPr>
        <w:pStyle w:val="AATitle"/>
        <w:rPr>
          <w:b w:val="0"/>
        </w:rPr>
      </w:pPr>
      <w:r w:rsidRPr="00A7082A">
        <w:rPr>
          <w:b w:val="0"/>
        </w:rPr>
        <w:t xml:space="preserve">Geneva, </w:t>
      </w:r>
      <w:r w:rsidR="00076758" w:rsidRPr="00A7082A">
        <w:rPr>
          <w:b w:val="0"/>
        </w:rPr>
        <w:t>2</w:t>
      </w:r>
      <w:r w:rsidR="00900821">
        <w:rPr>
          <w:b w:val="0"/>
        </w:rPr>
        <w:t>4</w:t>
      </w:r>
      <w:r w:rsidRPr="00A7082A">
        <w:rPr>
          <w:b w:val="0"/>
        </w:rPr>
        <w:t>–2</w:t>
      </w:r>
      <w:r w:rsidR="00076758" w:rsidRPr="00A7082A">
        <w:rPr>
          <w:b w:val="0"/>
        </w:rPr>
        <w:t>9</w:t>
      </w:r>
      <w:r w:rsidRPr="00A7082A">
        <w:rPr>
          <w:b w:val="0"/>
        </w:rPr>
        <w:t xml:space="preserve"> </w:t>
      </w:r>
      <w:r w:rsidR="00900821">
        <w:rPr>
          <w:b w:val="0"/>
        </w:rPr>
        <w:t>September</w:t>
      </w:r>
      <w:r w:rsidRPr="00A7082A">
        <w:rPr>
          <w:b w:val="0"/>
        </w:rPr>
        <w:t xml:space="preserve"> 201</w:t>
      </w:r>
      <w:r w:rsidR="00900821">
        <w:rPr>
          <w:b w:val="0"/>
        </w:rPr>
        <w:t>7</w:t>
      </w:r>
    </w:p>
    <w:p w14:paraId="699814FA" w14:textId="6F36BC96" w:rsidR="0099003C" w:rsidRPr="00A7082A" w:rsidRDefault="001D1473" w:rsidP="0099003C">
      <w:pPr>
        <w:pStyle w:val="BBTitle"/>
      </w:pPr>
      <w:r>
        <w:t>Decision adopted by</w:t>
      </w:r>
      <w:r w:rsidR="00661B39">
        <w:t xml:space="preserve"> the </w:t>
      </w:r>
      <w:r w:rsidR="00B839EF">
        <w:t>first</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68ABEF0D" w14:textId="77777777" w:rsidR="004E1A1D" w:rsidRDefault="00CB2628" w:rsidP="004E1A1D">
      <w:pPr>
        <w:pStyle w:val="CH2"/>
      </w:pPr>
      <w:r w:rsidRPr="00A7082A">
        <w:rPr>
          <w:bCs/>
        </w:rPr>
        <w:tab/>
      </w:r>
      <w:r w:rsidRPr="00A7082A">
        <w:rPr>
          <w:bCs/>
        </w:rPr>
        <w:tab/>
      </w:r>
      <w:r w:rsidR="004E1A1D">
        <w:t xml:space="preserve">MC-1/11: Secretariat </w:t>
      </w:r>
    </w:p>
    <w:p w14:paraId="26FEAAF4" w14:textId="77777777" w:rsidR="004E1A1D" w:rsidRDefault="004E1A1D" w:rsidP="004E1A1D">
      <w:pPr>
        <w:pStyle w:val="NormalNonumber"/>
        <w:tabs>
          <w:tab w:val="left" w:pos="624"/>
        </w:tabs>
        <w:ind w:firstLine="624"/>
      </w:pPr>
      <w:r>
        <w:rPr>
          <w:i/>
        </w:rPr>
        <w:t>The Conference of the Parties,</w:t>
      </w:r>
    </w:p>
    <w:p w14:paraId="12F11554" w14:textId="77777777" w:rsidR="004E1A1D" w:rsidRDefault="004E1A1D" w:rsidP="004E1A1D">
      <w:pPr>
        <w:tabs>
          <w:tab w:val="left" w:pos="624"/>
        </w:tabs>
        <w:spacing w:after="120"/>
        <w:ind w:left="1247" w:firstLine="624"/>
        <w:rPr>
          <w:i/>
        </w:rPr>
      </w:pPr>
      <w:r>
        <w:rPr>
          <w:i/>
        </w:rPr>
        <w:t xml:space="preserve">Noting </w:t>
      </w:r>
      <w:r>
        <w:t>that a secretariat has been established pursuant to paragraph 1 of article 24 of the Convention,</w:t>
      </w:r>
    </w:p>
    <w:p w14:paraId="45CC0451" w14:textId="77777777" w:rsidR="004E1A1D" w:rsidRDefault="004E1A1D" w:rsidP="004E1A1D">
      <w:pPr>
        <w:tabs>
          <w:tab w:val="left" w:pos="624"/>
        </w:tabs>
        <w:spacing w:after="120"/>
        <w:ind w:left="1247" w:firstLine="624"/>
      </w:pPr>
      <w:r>
        <w:rPr>
          <w:i/>
        </w:rPr>
        <w:t>Recalling</w:t>
      </w:r>
      <w:r>
        <w:t xml:space="preserve"> that paragraph 3 of article 24 of the Convention designates the Executive Director of the United Nations Environment Programme to perform the secretariat functions for the Convention,</w:t>
      </w:r>
    </w:p>
    <w:p w14:paraId="3ECE783C" w14:textId="77777777" w:rsidR="004E1A1D" w:rsidRDefault="004E1A1D" w:rsidP="004E1A1D">
      <w:pPr>
        <w:tabs>
          <w:tab w:val="left" w:pos="624"/>
        </w:tabs>
        <w:spacing w:after="120"/>
        <w:ind w:left="1247" w:firstLine="624"/>
      </w:pPr>
      <w:r>
        <w:rPr>
          <w:i/>
        </w:rPr>
        <w:t xml:space="preserve">Welcoming </w:t>
      </w:r>
      <w:r>
        <w:t>the offer of the Government of Switzerland to host the secretariat in Geneva and an annual host country contribution of 1 million Swiss francs,</w:t>
      </w:r>
    </w:p>
    <w:p w14:paraId="11E7635A" w14:textId="77777777" w:rsidR="004E1A1D" w:rsidRDefault="004E1A1D" w:rsidP="004E1A1D">
      <w:pPr>
        <w:tabs>
          <w:tab w:val="left" w:pos="624"/>
        </w:tabs>
        <w:spacing w:after="120"/>
        <w:ind w:left="1247" w:firstLine="624"/>
        <w:rPr>
          <w:iCs/>
        </w:rPr>
      </w:pPr>
      <w:r>
        <w:rPr>
          <w:iCs/>
        </w:rPr>
        <w:t>1</w:t>
      </w:r>
      <w:r>
        <w:rPr>
          <w:i/>
          <w:iCs/>
        </w:rPr>
        <w:t>.</w:t>
      </w:r>
      <w:r>
        <w:rPr>
          <w:i/>
          <w:iCs/>
        </w:rPr>
        <w:tab/>
        <w:t>Decides</w:t>
      </w:r>
      <w:r>
        <w:rPr>
          <w:iCs/>
        </w:rPr>
        <w:t xml:space="preserve"> that 60 per cent of the host country contribution will be allocated to the General Trust Fund and 40 per cent will be allocated to the Special Trust Fund to support developing country delegate travel;</w:t>
      </w:r>
    </w:p>
    <w:p w14:paraId="74DB2718" w14:textId="77777777" w:rsidR="004E1A1D" w:rsidRDefault="004E1A1D" w:rsidP="004E1A1D">
      <w:pPr>
        <w:tabs>
          <w:tab w:val="left" w:pos="624"/>
        </w:tabs>
        <w:spacing w:after="120"/>
        <w:ind w:left="1247" w:firstLine="624"/>
        <w:rPr>
          <w:rFonts w:eastAsia="MS Mincho"/>
        </w:rPr>
      </w:pPr>
      <w:r>
        <w:t>2.</w:t>
      </w:r>
      <w:r>
        <w:rPr>
          <w:i/>
        </w:rPr>
        <w:tab/>
        <w:t>Requests</w:t>
      </w:r>
      <w:r>
        <w:t xml:space="preserve"> the Executive Director of the United Nations Environment Programme to perform the secretariat functions initially through</w:t>
      </w:r>
      <w:r>
        <w:rPr>
          <w:b/>
        </w:rPr>
        <w:t xml:space="preserve"> </w:t>
      </w:r>
      <w:r>
        <w:rPr>
          <w:rFonts w:eastAsia="MS Mincho"/>
        </w:rPr>
        <w:t>a secretariat of the Minamata Convention located in Geneva;</w:t>
      </w:r>
      <w:r>
        <w:t xml:space="preserve"> </w:t>
      </w:r>
    </w:p>
    <w:p w14:paraId="1677B4CA" w14:textId="77777777" w:rsidR="004E1A1D" w:rsidRDefault="004E1A1D" w:rsidP="004E1A1D">
      <w:pPr>
        <w:tabs>
          <w:tab w:val="left" w:pos="624"/>
        </w:tabs>
        <w:spacing w:after="120"/>
        <w:ind w:left="1247" w:firstLine="624"/>
      </w:pPr>
      <w:r>
        <w:t>3.</w:t>
      </w:r>
      <w:r>
        <w:rPr>
          <w:i/>
        </w:rPr>
        <w:tab/>
        <w:t>Decides</w:t>
      </w:r>
      <w:r>
        <w:t xml:space="preserve"> to review at its second meeting the organizational arrangements</w:t>
      </w:r>
      <w:r>
        <w:rPr>
          <w:b/>
        </w:rPr>
        <w:t xml:space="preserve">, </w:t>
      </w:r>
      <w:r>
        <w:t>including location and the host country contribution, in accordance with the spirit of the offer of the Government of Switzerland to host the permanent secretariat;</w:t>
      </w:r>
      <w:r>
        <w:rPr>
          <w:rStyle w:val="FootnoteReference"/>
        </w:rPr>
        <w:footnoteReference w:id="2"/>
      </w:r>
      <w:r>
        <w:t xml:space="preserve"> </w:t>
      </w:r>
    </w:p>
    <w:p w14:paraId="095F609C" w14:textId="77777777" w:rsidR="004E1A1D" w:rsidRDefault="004E1A1D" w:rsidP="004E1A1D">
      <w:pPr>
        <w:tabs>
          <w:tab w:val="left" w:pos="624"/>
        </w:tabs>
        <w:spacing w:after="120"/>
        <w:ind w:left="1247" w:firstLine="624"/>
        <w:rPr>
          <w:rFonts w:eastAsia="MS Mincho"/>
        </w:rPr>
      </w:pPr>
      <w:r>
        <w:rPr>
          <w:rFonts w:eastAsia="MS Mincho"/>
        </w:rPr>
        <w:t>4.</w:t>
      </w:r>
      <w:r>
        <w:rPr>
          <w:rFonts w:eastAsia="MS Mincho"/>
          <w:i/>
        </w:rPr>
        <w:tab/>
        <w:t>Requests</w:t>
      </w:r>
      <w:r>
        <w:rPr>
          <w:rFonts w:eastAsia="MS Mincho"/>
        </w:rPr>
        <w:t xml:space="preserve"> that, in the interim, the secretariat continue to cooperate and coordinate, as appropriate, with other relevant actors, including the secretariat of the Basel, Rotterdam and Stockholm conventions and the relevant units of the United Nations Environment Programme in order to make full use of relevant experience and expertise.</w:t>
      </w:r>
    </w:p>
    <w:p w14:paraId="74A2DEE9" w14:textId="2B09EF21" w:rsidR="003F4DA7" w:rsidRPr="00711DBB" w:rsidRDefault="003F4DA7" w:rsidP="004E1A1D">
      <w:pPr>
        <w:pStyle w:val="CH2"/>
      </w:pPr>
      <w:bookmarkStart w:id="0" w:name="_GoBack"/>
      <w:bookmarkEnd w:id="0"/>
    </w:p>
    <w:sectPr w:rsidR="003F4DA7" w:rsidRPr="00711DBB"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C614" w14:textId="77777777" w:rsidR="003C12FF" w:rsidRDefault="003C12FF">
      <w:r>
        <w:separator/>
      </w:r>
    </w:p>
  </w:endnote>
  <w:endnote w:type="continuationSeparator" w:id="0">
    <w:p w14:paraId="3B45A6D8" w14:textId="77777777" w:rsidR="003C12FF" w:rsidRDefault="003C12FF">
      <w:r>
        <w:continuationSeparator/>
      </w:r>
    </w:p>
  </w:endnote>
  <w:endnote w:type="continuationNotice" w:id="1">
    <w:p w14:paraId="00107681" w14:textId="77777777" w:rsidR="003C12FF" w:rsidRDefault="003C1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DB05" w14:textId="77777777" w:rsidR="003C12FF" w:rsidRPr="008D1ED6" w:rsidRDefault="003C12FF"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135DAACE" w14:textId="77777777" w:rsidR="003C12FF" w:rsidRDefault="003C12FF">
      <w:r>
        <w:continuationSeparator/>
      </w:r>
    </w:p>
  </w:footnote>
  <w:footnote w:type="continuationNotice" w:id="1">
    <w:p w14:paraId="25220617" w14:textId="77777777" w:rsidR="003C12FF" w:rsidRDefault="003C12FF"/>
  </w:footnote>
  <w:footnote w:id="2">
    <w:p w14:paraId="37279024" w14:textId="77777777" w:rsidR="004E1A1D" w:rsidRDefault="004E1A1D" w:rsidP="004E1A1D">
      <w:pPr>
        <w:pStyle w:val="FootnoteText"/>
        <w:tabs>
          <w:tab w:val="left" w:pos="624"/>
        </w:tabs>
        <w:rPr>
          <w:lang w:val="en-US"/>
        </w:rPr>
      </w:pPr>
      <w:r>
        <w:rPr>
          <w:rStyle w:val="FootnoteReference"/>
        </w:rPr>
        <w:footnoteRef/>
      </w:r>
      <w:r>
        <w:rPr>
          <w:lang w:val="en-US"/>
        </w:rPr>
        <w:t xml:space="preserve"> See UNEP/MC/COP.1/INF/8.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05870255" w:rsidR="005629FD" w:rsidRPr="00417FE2" w:rsidRDefault="005629FD">
    <w:pPr>
      <w:pStyle w:val="Header"/>
      <w:rPr>
        <w:szCs w:val="18"/>
      </w:rPr>
    </w:pPr>
    <w:r w:rsidRPr="009C52E8">
      <w:rPr>
        <w:bCs/>
        <w:szCs w:val="18"/>
      </w:rPr>
      <w:t>UNEP</w:t>
    </w:r>
    <w:r w:rsidRPr="009C52E8">
      <w:rPr>
        <w:szCs w:val="18"/>
      </w:rPr>
      <w:t>/MC/COP.</w:t>
    </w:r>
    <w:r w:rsidR="00002E21">
      <w:rPr>
        <w:szCs w:val="18"/>
      </w:rPr>
      <w:t>1</w:t>
    </w:r>
    <w:r w:rsidRPr="009C52E8">
      <w:rPr>
        <w:szCs w:val="18"/>
      </w:rPr>
      <w:t>/</w:t>
    </w:r>
    <w:r w:rsidR="006B4F0C">
      <w:rPr>
        <w:szCs w:val="18"/>
      </w:rPr>
      <w:t>Dec.1</w:t>
    </w:r>
    <w:r w:rsidR="002E65B5">
      <w:rPr>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27711D18" w:rsidR="005629FD" w:rsidRPr="00417FE2"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w:t>
    </w:r>
    <w:r w:rsidR="002E65B5">
      <w:rPr>
        <w:szCs w:val="18"/>
      </w:rPr>
      <w:t>1</w:t>
    </w:r>
    <w:r w:rsidR="009F2A42">
      <w:rPr>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2195A927" w:rsidR="005629FD" w:rsidRPr="003F4DA7"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w:t>
    </w:r>
    <w:r w:rsidR="002E65B5">
      <w:rPr>
        <w:szCs w:val="18"/>
      </w:rPr>
      <w:t>1</w:t>
    </w:r>
    <w:r w:rsidR="009F2A42">
      <w:rPr>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3"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4"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5"/>
  </w:num>
  <w:num w:numId="11">
    <w:abstractNumId w:val="3"/>
  </w:num>
  <w:num w:numId="12">
    <w:abstractNumId w:val="63"/>
  </w:num>
  <w:num w:numId="13">
    <w:abstractNumId w:val="43"/>
  </w:num>
  <w:num w:numId="14">
    <w:abstractNumId w:val="28"/>
  </w:num>
  <w:num w:numId="15">
    <w:abstractNumId w:val="8"/>
  </w:num>
  <w:num w:numId="16">
    <w:abstractNumId w:val="59"/>
  </w:num>
  <w:num w:numId="1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7"/>
  </w:num>
  <w:num w:numId="19">
    <w:abstractNumId w:val="18"/>
  </w:num>
  <w:num w:numId="20">
    <w:abstractNumId w:val="49"/>
  </w:num>
  <w:num w:numId="21">
    <w:abstractNumId w:val="15"/>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0"/>
  </w:num>
  <w:num w:numId="28">
    <w:abstractNumId w:val="56"/>
  </w:num>
  <w:num w:numId="29">
    <w:abstractNumId w:val="29"/>
  </w:num>
  <w:num w:numId="30">
    <w:abstractNumId w:val="51"/>
  </w:num>
  <w:num w:numId="31">
    <w:abstractNumId w:val="45"/>
  </w:num>
  <w:num w:numId="32">
    <w:abstractNumId w:val="64"/>
  </w:num>
  <w:num w:numId="33">
    <w:abstractNumId w:val="32"/>
  </w:num>
  <w:num w:numId="34">
    <w:abstractNumId w:val="24"/>
  </w:num>
  <w:num w:numId="35">
    <w:abstractNumId w:val="9"/>
  </w:num>
  <w:num w:numId="36">
    <w:abstractNumId w:val="44"/>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2"/>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2"/>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5"/>
  </w:num>
  <w:num w:numId="44">
    <w:abstractNumId w:val="26"/>
  </w:num>
  <w:num w:numId="45">
    <w:abstractNumId w:val="54"/>
  </w:num>
  <w:num w:numId="46">
    <w:abstractNumId w:val="36"/>
  </w:num>
  <w:num w:numId="47">
    <w:abstractNumId w:val="21"/>
  </w:num>
  <w:num w:numId="48">
    <w:abstractNumId w:val="0"/>
  </w:num>
  <w:num w:numId="49">
    <w:abstractNumId w:val="38"/>
  </w:num>
  <w:num w:numId="50">
    <w:abstractNumId w:val="40"/>
  </w:num>
  <w:num w:numId="51">
    <w:abstractNumId w:val="39"/>
  </w:num>
  <w:num w:numId="52">
    <w:abstractNumId w:val="46"/>
  </w:num>
  <w:num w:numId="53">
    <w:abstractNumId w:val="48"/>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7"/>
  </w:num>
  <w:num w:numId="59">
    <w:abstractNumId w:val="5"/>
  </w:num>
  <w:num w:numId="60">
    <w:abstractNumId w:val="34"/>
  </w:num>
  <w:num w:numId="61">
    <w:abstractNumId w:val="16"/>
  </w:num>
  <w:num w:numId="62">
    <w:abstractNumId w:val="22"/>
  </w:num>
  <w:num w:numId="63">
    <w:abstractNumId w:val="33"/>
  </w:num>
  <w:num w:numId="64">
    <w:abstractNumId w:val="4"/>
  </w:num>
  <w:num w:numId="6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3"/>
  </w:num>
  <w:num w:numId="94">
    <w:abstractNumId w:val="61"/>
  </w:num>
  <w:num w:numId="9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7"/>
  </w:num>
  <w:num w:numId="100">
    <w:abstractNumId w:val="2"/>
  </w:num>
  <w:num w:numId="101">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2E21"/>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65B5"/>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12FF"/>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322E"/>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1A1D"/>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0821"/>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39EF"/>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paragraph" w:customStyle="1" w:styleId="Articleheading">
    <w:name w:val="Article heading"/>
    <w:basedOn w:val="Normal"/>
    <w:next w:val="Subtitle"/>
    <w:rsid w:val="0041322E"/>
    <w:pPr>
      <w:numPr>
        <w:numId w:val="101"/>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4132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322E"/>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06360254">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CF8D17AA-387C-4941-A8A8-332C3FEC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1838</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18</cp:revision>
  <cp:lastPrinted>2020-05-15T11:26:00Z</cp:lastPrinted>
  <dcterms:created xsi:type="dcterms:W3CDTF">2020-10-15T16:27:00Z</dcterms:created>
  <dcterms:modified xsi:type="dcterms:W3CDTF">2020-10-29T10:43:00Z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